
<file path=[Content_Types].xml><?xml version="1.0" encoding="utf-8"?>
<Types xmlns="http://schemas.openxmlformats.org/package/2006/content-types">
  <Default Extension="xml" ContentType="application/xml"/>
  <Default Extension="emf" ContentType="image/x-emf"/>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sectPr>
          <w:headerReference r:id="rId3" w:type="default"/>
          <w:pgSz w:w="11906" w:h="16838"/>
          <w:pgMar w:top="0" w:right="0" w:bottom="0" w:left="0" w:header="851" w:footer="992" w:gutter="0"/>
          <w:cols w:space="425" w:num="1"/>
          <w:titlePg/>
          <w:docGrid w:type="lines" w:linePitch="312" w:charSpace="0"/>
        </w:sect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hAnsi="楷体_GB2312" w:cs="楷体_GB2312" w:asciiTheme="majorHAnsi" w:eastAsiaTheme="majorHAnsi"/>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Ansi="楷体_GB2312" w:cs="楷体_GB2312" w:asciiTheme="majorHAnsi" w:eastAsiaTheme="majorHAnsi"/>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color w:val="000000" w:themeColor="text1"/>
          <w14:textFill>
            <w14:solidFill>
              <w14:schemeClr w14:val="tx1"/>
            </w14:solidFill>
          </w14:textFill>
        </w:rP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Pr>
        <w:rPr>
          <w:color w:val="000000" w:themeColor="text1"/>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br w:type="page"/>
      </w:r>
    </w:p>
    <w:p>
      <w:pPr>
        <w:tabs>
          <w:tab w:val="left" w:pos="2728"/>
        </w:tabs>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ab/>
      </w:r>
    </w:p>
    <w:p>
      <w:pPr>
        <w:rPr>
          <w:rFonts w:ascii="黑体" w:hAnsi="黑体" w:eastAsia="黑体" w:cs="黑体"/>
          <w:color w:val="000000" w:themeColor="text1"/>
          <w:sz w:val="56"/>
          <w:szCs w:val="72"/>
          <w14:textFill>
            <w14:solidFill>
              <w14:schemeClr w14:val="tx1"/>
            </w14:solidFill>
          </w14:textFill>
        </w:rPr>
      </w:pPr>
    </w:p>
    <w:p>
      <w:pPr>
        <w:rPr>
          <w:rFonts w:ascii="黑体" w:hAnsi="黑体" w:eastAsia="黑体" w:cs="黑体"/>
          <w:b/>
          <w:bCs/>
          <w:color w:val="000000" w:themeColor="text1"/>
          <w:sz w:val="72"/>
          <w:szCs w:val="96"/>
          <w14:textFill>
            <w14:solidFill>
              <w14:schemeClr w14:val="tx1"/>
            </w14:solidFill>
          </w14:textFill>
        </w:rPr>
      </w:pPr>
      <w:r>
        <w:rPr>
          <w:rFonts w:hint="eastAsia" w:ascii="黑体" w:hAnsi="黑体" w:eastAsia="黑体" w:cs="黑体"/>
          <w:b/>
          <w:bCs/>
          <w:color w:val="000000" w:themeColor="text1"/>
          <w:sz w:val="72"/>
          <w:szCs w:val="96"/>
          <w14:textFill>
            <w14:solidFill>
              <w14:schemeClr w14:val="tx1"/>
            </w14:solidFill>
          </w14:textFill>
        </w:rPr>
        <w:t>2019年度部门决算公开文本</w:t>
      </w:r>
    </w:p>
    <w:p>
      <w:pPr>
        <w:spacing w:line="36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60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spacing w:line="480" w:lineRule="auto"/>
        <w:jc w:val="center"/>
        <w:rPr>
          <w:rFonts w:ascii="黑体" w:hAnsi="黑体" w:eastAsia="黑体" w:cs="黑体"/>
          <w:color w:val="000000" w:themeColor="text1"/>
          <w:sz w:val="56"/>
          <w:szCs w:val="72"/>
          <w14:textFill>
            <w14:solidFill>
              <w14:schemeClr w14:val="tx1"/>
            </w14:solidFill>
          </w14:textFill>
        </w:rPr>
      </w:pPr>
    </w:p>
    <w:p>
      <w:pPr>
        <w:snapToGrid w:val="0"/>
        <w:jc w:val="center"/>
        <w:rPr>
          <w:rFonts w:hint="default"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中共大厂回族自治县委政法委员会</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color w:val="000000" w:themeColor="text1"/>
          <w:sz w:val="32"/>
          <w:szCs w:val="32"/>
          <w:highlight w:val="yellow"/>
          <w14:textFill>
            <w14:solidFill>
              <w14:schemeClr w14:val="tx1"/>
            </w14:solidFill>
          </w14:textFill>
        </w:rPr>
      </w:pPr>
    </w:p>
    <w:p>
      <w:pPr>
        <w:tabs>
          <w:tab w:val="left" w:pos="2728"/>
        </w:tabs>
        <w:jc w:val="center"/>
        <w:rPr>
          <w:rFonts w:ascii="黑体" w:hAnsi="Times New Roman" w:eastAsia="黑体" w:cs="Times New Roman"/>
          <w:color w:val="000000" w:themeColor="text1"/>
          <w:sz w:val="48"/>
          <w:szCs w:val="48"/>
          <w14:textFill>
            <w14:solidFill>
              <w14:schemeClr w14:val="tx1"/>
            </w14:solidFill>
          </w14:textFill>
        </w:rPr>
      </w:pPr>
    </w:p>
    <w:p>
      <w:pPr>
        <w:tabs>
          <w:tab w:val="left" w:pos="2728"/>
        </w:tabs>
        <w:spacing w:line="584" w:lineRule="exact"/>
        <w:jc w:val="center"/>
        <w:rPr>
          <w:rFonts w:ascii="黑体" w:hAnsi="Times New Roman" w:eastAsia="黑体" w:cs="Times New Roman"/>
          <w:color w:val="000000" w:themeColor="text1"/>
          <w:sz w:val="48"/>
          <w:szCs w:val="48"/>
          <w14:textFill>
            <w14:solidFill>
              <w14:schemeClr w14:val="tx1"/>
            </w14:solidFill>
          </w14:textFill>
        </w:rPr>
      </w:pPr>
      <w:r>
        <w:rPr>
          <w:rFonts w:hint="eastAsia" w:ascii="黑体" w:hAnsi="Times New Roman" w:eastAsia="黑体" w:cs="Times New Roman"/>
          <w:color w:val="000000" w:themeColor="text1"/>
          <w:sz w:val="48"/>
          <w:szCs w:val="48"/>
          <w14:textFill>
            <w14:solidFill>
              <w14:schemeClr w14:val="tx1"/>
            </w14:solidFill>
          </w14:textFill>
        </w:rPr>
        <w:t>目    录</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4" w:lineRule="exact"/>
        <w:ind w:firstLine="640" w:firstLineChars="200"/>
        <w:rPr>
          <w:rFonts w:ascii="Times New Roman" w:hAnsi="Times New Roman" w:eastAsia="仿宋_GB2312" w:cs="Times New Roman"/>
          <w:color w:val="000000" w:themeColor="text1"/>
          <w:sz w:val="24"/>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第一部分   部门概况</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一、部门</w:t>
      </w:r>
      <w:r>
        <w:rPr>
          <w:rFonts w:hint="eastAsia" w:ascii="Times New Roman" w:hAnsi="Times New Roman" w:eastAsia="仿宋_GB2312" w:cs="Times New Roman"/>
          <w:color w:val="000000" w:themeColor="text1"/>
          <w:sz w:val="32"/>
          <w:szCs w:val="32"/>
          <w14:textFill>
            <w14:solidFill>
              <w14:schemeClr w14:val="tx1"/>
            </w14:solidFill>
          </w14:textFill>
        </w:rPr>
        <w:t>职责</w:t>
      </w:r>
    </w:p>
    <w:p>
      <w:pPr>
        <w:widowControl/>
        <w:spacing w:after="160" w:line="584" w:lineRule="exact"/>
        <w:ind w:firstLine="1273" w:firstLineChars="398"/>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w:t>
      </w:r>
      <w:r>
        <w:rPr>
          <w:rFonts w:hint="eastAsia" w:ascii="Times New Roman" w:hAnsi="Times New Roman" w:eastAsia="仿宋_GB2312" w:cs="Times New Roman"/>
          <w:color w:val="000000" w:themeColor="text1"/>
          <w:sz w:val="32"/>
          <w:szCs w:val="32"/>
          <w14:textFill>
            <w14:solidFill>
              <w14:schemeClr w14:val="tx1"/>
            </w14:solidFill>
          </w14:textFill>
        </w:rPr>
        <w:t>机构设置</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第二部分   201</w:t>
      </w:r>
      <w:r>
        <w:rPr>
          <w:rFonts w:hint="eastAsia" w:ascii="Times New Roman" w:hAnsi="Times New Roman" w:eastAsia="黑体" w:cs="Times New Roman"/>
          <w:color w:val="000000" w:themeColor="text1"/>
          <w:sz w:val="32"/>
          <w:szCs w:val="32"/>
          <w14:textFill>
            <w14:solidFill>
              <w14:schemeClr w14:val="tx1"/>
            </w14:solidFill>
          </w14:textFill>
        </w:rPr>
        <w:t>9年度</w:t>
      </w:r>
      <w:r>
        <w:rPr>
          <w:rFonts w:ascii="Times New Roman" w:hAnsi="Times New Roman" w:eastAsia="黑体" w:cs="Times New Roman"/>
          <w:color w:val="000000" w:themeColor="text1"/>
          <w:sz w:val="32"/>
          <w:szCs w:val="32"/>
          <w14:textFill>
            <w14:solidFill>
              <w14:schemeClr w14:val="tx1"/>
            </w14:solidFill>
          </w14:textFill>
        </w:rPr>
        <w:t>部门决算情况说明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二、收入决算情况说明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三、支出决算情况说明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四、财政拨款收入支出决算总体情况说明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五、一般公共预算</w:t>
      </w:r>
      <w:r>
        <w:rPr>
          <w:rFonts w:ascii="Times New Roman" w:hAnsi="Times New Roman" w:eastAsia="仿宋_GB2312" w:cs="Times New Roman"/>
          <w:color w:val="000000" w:themeColor="text1"/>
          <w:sz w:val="32"/>
          <w:szCs w:val="32"/>
          <w14:textFill>
            <w14:solidFill>
              <w14:schemeClr w14:val="tx1"/>
            </w14:solidFill>
          </w14:textFill>
        </w:rPr>
        <w:t>“三公”经费支出决算情况说明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六</w:t>
      </w:r>
      <w:r>
        <w:rPr>
          <w:rFonts w:ascii="Times New Roman" w:hAnsi="Times New Roman" w:eastAsia="仿宋_GB2312" w:cs="Times New Roman"/>
          <w:color w:val="000000" w:themeColor="text1"/>
          <w:sz w:val="32"/>
          <w:szCs w:val="32"/>
          <w14:textFill>
            <w14:solidFill>
              <w14:schemeClr w14:val="tx1"/>
            </w14:solidFill>
          </w14:textFill>
        </w:rPr>
        <w:t>、其他重要事项的说明</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名词解释</w:t>
      </w:r>
    </w:p>
    <w:p>
      <w:pPr>
        <w:widowControl/>
        <w:spacing w:after="160" w:line="584"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w:t>
      </w:r>
      <w:r>
        <w:rPr>
          <w:rFonts w:hint="eastAsia" w:ascii="Times New Roman" w:hAnsi="Times New Roman" w:eastAsia="黑体" w:cs="Times New Roman"/>
          <w:color w:val="000000" w:themeColor="text1"/>
          <w:sz w:val="32"/>
          <w:szCs w:val="32"/>
          <w14:textFill>
            <w14:solidFill>
              <w14:schemeClr w14:val="tx1"/>
            </w14:solidFill>
          </w14:textFill>
        </w:rPr>
        <w:t>四</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201</w:t>
      </w:r>
      <w:r>
        <w:rPr>
          <w:rFonts w:hint="eastAsia" w:ascii="Times New Roman" w:hAnsi="Times New Roman" w:eastAsia="黑体" w:cs="Times New Roman"/>
          <w:color w:val="000000" w:themeColor="text1"/>
          <w:sz w:val="32"/>
          <w:szCs w:val="32"/>
          <w14:textFill>
            <w14:solidFill>
              <w14:schemeClr w14:val="tx1"/>
            </w14:solidFill>
          </w14:textFill>
        </w:rPr>
        <w:t>9</w:t>
      </w:r>
      <w:r>
        <w:rPr>
          <w:rFonts w:ascii="Times New Roman" w:hAnsi="Times New Roman" w:eastAsia="黑体" w:cs="Times New Roman"/>
          <w:color w:val="000000" w:themeColor="text1"/>
          <w:sz w:val="32"/>
          <w:szCs w:val="32"/>
          <w14:textFill>
            <w14:solidFill>
              <w14:schemeClr w14:val="tx1"/>
            </w14:solidFill>
          </w14:textFill>
        </w:rPr>
        <w:t>年度部门决算报表</w:t>
      </w:r>
    </w:p>
    <w:p>
      <w:pPr>
        <w:widowControl/>
        <w:spacing w:after="160" w:line="584" w:lineRule="exact"/>
        <w:ind w:firstLine="640" w:firstLineChars="200"/>
        <w:rPr>
          <w:rFonts w:ascii="Times New Roman" w:hAnsi="Times New Roman" w:eastAsia="仿宋_GB2312" w:cs="Times New Roman"/>
          <w:color w:val="000000" w:themeColor="text1"/>
          <w:sz w:val="20"/>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第五</w:t>
      </w:r>
      <w:r>
        <w:rPr>
          <w:rFonts w:ascii="Times New Roman" w:hAnsi="Times New Roman" w:eastAsia="黑体" w:cs="Times New Roman"/>
          <w:color w:val="000000" w:themeColor="text1"/>
          <w:sz w:val="32"/>
          <w:szCs w:val="32"/>
          <w14:textFill>
            <w14:solidFill>
              <w14:schemeClr w14:val="tx1"/>
            </w14:solidFill>
          </w14:textFill>
        </w:rPr>
        <w:t>部分</w:t>
      </w:r>
      <w:r>
        <w:rPr>
          <w:rFonts w:hint="eastAsia" w:ascii="Times New Roman" w:hAnsi="Times New Roman" w:eastAsia="黑体" w:cs="Times New Roman"/>
          <w:color w:val="000000" w:themeColor="text1"/>
          <w:sz w:val="32"/>
          <w:szCs w:val="32"/>
          <w14:textFill>
            <w14:solidFill>
              <w14:schemeClr w14:val="tx1"/>
            </w14:solidFill>
          </w14:textFill>
        </w:rPr>
        <w:t xml:space="preserve">  预算绩效</w:t>
      </w:r>
      <w:r>
        <w:rPr>
          <w:rFonts w:ascii="Times New Roman" w:hAnsi="Times New Roman" w:eastAsia="黑体" w:cs="Times New Roman"/>
          <w:color w:val="000000" w:themeColor="text1"/>
          <w:sz w:val="32"/>
          <w:szCs w:val="32"/>
          <w14:textFill>
            <w14:solidFill>
              <w14:schemeClr w14:val="tx1"/>
            </w14:solidFill>
          </w14:textFill>
        </w:rPr>
        <w:t>公开内容</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一</w:t>
      </w:r>
      <w:r>
        <w:rPr>
          <w:rFonts w:ascii="Times New Roman" w:hAnsi="Times New Roman" w:eastAsia="仿宋_GB2312" w:cs="Times New Roman"/>
          <w:color w:val="000000" w:themeColor="text1"/>
          <w:sz w:val="32"/>
          <w:szCs w:val="32"/>
          <w14:textFill>
            <w14:solidFill>
              <w14:schemeClr w14:val="tx1"/>
            </w14:solidFill>
          </w14:textFill>
        </w:rPr>
        <w:t>、预算绩效情况说明</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预算</w:t>
      </w:r>
      <w:r>
        <w:rPr>
          <w:rFonts w:ascii="Times New Roman" w:hAnsi="Times New Roman" w:eastAsia="仿宋_GB2312" w:cs="Times New Roman"/>
          <w:color w:val="000000" w:themeColor="text1"/>
          <w:sz w:val="32"/>
          <w:szCs w:val="32"/>
          <w14:textFill>
            <w14:solidFill>
              <w14:schemeClr w14:val="tx1"/>
            </w14:solidFill>
          </w14:textFill>
        </w:rPr>
        <w:t>绩效公开表格</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项目支出绩效自评表</w:t>
      </w:r>
    </w:p>
    <w:p>
      <w:pPr>
        <w:widowControl/>
        <w:spacing w:after="160" w:line="584"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部门（单位）整体绩效自评表</w:t>
      </w:r>
    </w:p>
    <w:p>
      <w:pPr>
        <w:widowControl/>
        <w:spacing w:after="160" w:line="560" w:lineRule="exact"/>
        <w:ind w:left="640"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rPr>
          <w:color w:val="000000" w:themeColor="text1"/>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30"/>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rPr>
          <w:color w:val="000000" w:themeColor="text1"/>
          <w14:textFill>
            <w14:solidFill>
              <w14:schemeClr w14:val="tx1"/>
            </w14:solidFill>
          </w14:textFill>
        </w:rPr>
        <w:br w:type="page"/>
      </w:r>
    </w:p>
    <w:p>
      <w:pPr>
        <w:pStyle w:val="2"/>
        <w:spacing w:before="0" w:after="0" w:line="580" w:lineRule="exact"/>
        <w:ind w:firstLine="640" w:firstLineChars="200"/>
        <w:jc w:val="left"/>
        <w:rPr>
          <w:rFonts w:ascii="黑体" w:eastAsia="黑体" w:cs="黑体"/>
          <w:b w:val="0"/>
          <w:bCs w:val="0"/>
          <w:color w:val="000000" w:themeColor="text1"/>
          <w:kern w:val="0"/>
          <w:sz w:val="32"/>
          <w:szCs w:val="32"/>
          <w14:textFill>
            <w14:solidFill>
              <w14:schemeClr w14:val="tx1"/>
            </w14:solidFill>
          </w14:textFill>
        </w:rPr>
      </w:pPr>
      <w:r>
        <w:rPr>
          <w:rFonts w:hint="eastAsia" w:ascii="黑体" w:eastAsia="黑体" w:cs="黑体"/>
          <w:b w:val="0"/>
          <w:bCs w:val="0"/>
          <w:color w:val="000000" w:themeColor="text1"/>
          <w:kern w:val="0"/>
          <w:sz w:val="32"/>
          <w:szCs w:val="32"/>
          <w14:textFill>
            <w14:solidFill>
              <w14:schemeClr w14:val="tx1"/>
            </w14:solidFill>
          </w14:textFill>
        </w:rPr>
        <w:t>一、部门职责</w:t>
      </w:r>
    </w:p>
    <w:p>
      <w:pPr>
        <w:pStyle w:val="26"/>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0" w:firstLineChars="200"/>
        <w:rPr>
          <w:rFonts w:ascii="仿宋" w:hAnsi="仿宋" w:eastAsia="仿宋"/>
          <w:sz w:val="32"/>
          <w:szCs w:val="32"/>
        </w:rPr>
      </w:pPr>
      <w:r>
        <w:rPr>
          <w:rFonts w:hint="eastAsia" w:ascii="仿宋" w:hAnsi="仿宋" w:eastAsia="仿宋"/>
          <w:color w:val="auto"/>
          <w:sz w:val="32"/>
          <w:szCs w:val="32"/>
        </w:rPr>
        <w:t>中共</w:t>
      </w:r>
      <w:r>
        <w:rPr>
          <w:rFonts w:hint="eastAsia" w:ascii="仿宋" w:hAnsi="仿宋" w:eastAsia="仿宋" w:cs="宋体"/>
          <w:color w:val="auto"/>
          <w:sz w:val="32"/>
          <w:szCs w:val="32"/>
        </w:rPr>
        <w:t>大厂回族自治县委政法委员会</w:t>
      </w:r>
      <w:r>
        <w:rPr>
          <w:rFonts w:hint="eastAsia" w:ascii="仿宋" w:hAnsi="仿宋" w:eastAsia="仿宋" w:cs="宋体"/>
          <w:color w:val="auto"/>
          <w:sz w:val="32"/>
          <w:szCs w:val="32"/>
          <w:lang w:val="en-US" w:eastAsia="zh-CN"/>
        </w:rPr>
        <w:t>对全县政法工作研究提出全局性部署，推进平安大厂、法治大厂建设，加强过硬队伍建设，深化智能化建设，坚决维护国家政治安全、确保社会大局稳定、促进社会公平正义、保障人民安居乐业。</w:t>
      </w:r>
      <w:r>
        <w:rPr>
          <w:rFonts w:hint="eastAsia" w:ascii="仿宋" w:hAnsi="仿宋" w:eastAsia="仿宋"/>
          <w:sz w:val="32"/>
          <w:szCs w:val="32"/>
        </w:rPr>
        <w:t>其内设二个部门，分别是：</w:t>
      </w:r>
    </w:p>
    <w:p>
      <w:pPr>
        <w:pStyle w:val="26"/>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综合</w:t>
      </w:r>
      <w:r>
        <w:rPr>
          <w:rFonts w:hint="eastAsia" w:ascii="仿宋" w:hAnsi="仿宋" w:eastAsia="仿宋"/>
          <w:color w:val="auto"/>
          <w:sz w:val="32"/>
          <w:szCs w:val="32"/>
        </w:rPr>
        <w:t>办公室：</w:t>
      </w:r>
      <w:r>
        <w:rPr>
          <w:rFonts w:hint="eastAsia" w:ascii="仿宋" w:hAnsi="仿宋" w:eastAsia="仿宋"/>
          <w:color w:val="auto"/>
          <w:sz w:val="32"/>
          <w:szCs w:val="32"/>
          <w:lang w:val="en-US" w:eastAsia="zh-CN"/>
        </w:rPr>
        <w:t>协助领导了解掌握全县政法工作全面情况。督查督办中央和省市县委关于政法工作决策部署的贯彻落实情况。负责机关文电、会务、机要、档案、财务、后勤、固定资产管理、保密、安全、值班等行政管理工作。负责内外联系与综合协调工作。承担对外交流与合作工作，负责机关政务公开工作。统筹全县政法系统信息化工作，制定发展战略、总体规划、阶段目标，组织全县政法系统信息化基础性、公共性设施项目规划、建设。指导政法智能化建设，协调政法网与其他电子政务系统融合发展。指导全县政法网信息安全保障体系建设，协调信息安全应急处置工作。负责县委政法委机关信息化项目建设和运维工作。监督检查全县政法单位执行党的路线方针政策和国家法律法规的情况，调查分析和及时纠正存在的倾向性问题，研究制定相关措施。指导推动全县政法单位建立健全执法监督制度，针对突出问题组织开展专项检查和专项治理。监督和支持政法单位依法履行职责、行使职权，督促依法及时办理有重大影响、群众反映强烈的案件。协调处理涉法涉诉信访工作。调查分析全县社会治安形势并提出建议。指导落实社会治安综合治理领导责任制，承担社会治安综合治理工作的组织协调、督导检查和综合考评。指导协调各部门推进扫黑除恶、社会治安重点地区和突出治安问题排查整治、社会治安防控体系建设。</w:t>
      </w:r>
    </w:p>
    <w:p>
      <w:pPr>
        <w:pStyle w:val="26"/>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48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政治处：</w:t>
      </w:r>
      <w:r>
        <w:rPr>
          <w:rFonts w:hint="eastAsia" w:ascii="仿宋" w:hAnsi="仿宋" w:eastAsia="仿宋"/>
          <w:color w:val="auto"/>
          <w:sz w:val="32"/>
          <w:szCs w:val="32"/>
          <w:lang w:val="en-US" w:eastAsia="zh-CN"/>
        </w:rPr>
        <w:t>负责全县政法系统的思想政治教育工作，承办综合协调政法系统宣传工作及先进典型培树。负责全县政法系统重大活动的宣传工作。指导全县政法系统政法文化工作。组织协调政法舆情的监控分析，研究全县影响国家安全和社会稳定的舆论情况和信息，提出对策建议。负责机关党的建设等各项工作、干部人事工作和机关离退休干部服务管理工作，指导协调全县政法调研工作，组织重大课题研究。</w:t>
      </w:r>
    </w:p>
    <w:p>
      <w:pPr>
        <w:keepNext/>
        <w:keepLines/>
        <w:spacing w:line="580" w:lineRule="exact"/>
        <w:ind w:firstLine="640" w:firstLineChars="200"/>
        <w:jc w:val="left"/>
        <w:outlineLvl w:val="0"/>
        <w:rPr>
          <w:rFonts w:ascii="黑体" w:hAnsi="Calibri" w:eastAsia="黑体" w:cs="黑体"/>
          <w:color w:val="000000" w:themeColor="text1"/>
          <w:kern w:val="0"/>
          <w:sz w:val="32"/>
          <w:szCs w:val="32"/>
          <w14:textFill>
            <w14:solidFill>
              <w14:schemeClr w14:val="tx1"/>
            </w14:solidFill>
          </w14:textFill>
        </w:rPr>
      </w:pPr>
      <w:r>
        <w:rPr>
          <w:rFonts w:hint="eastAsia" w:ascii="黑体" w:hAnsi="Calibri" w:eastAsia="黑体" w:cs="黑体"/>
          <w:color w:val="000000" w:themeColor="text1"/>
          <w:kern w:val="0"/>
          <w:sz w:val="32"/>
          <w:szCs w:val="32"/>
          <w14:textFill>
            <w14:solidFill>
              <w14:schemeClr w14:val="tx1"/>
            </w14:solidFill>
          </w14:textFill>
        </w:rPr>
        <w:t>二、机构设置</w:t>
      </w:r>
    </w:p>
    <w:p>
      <w:pPr>
        <w:spacing w:line="580" w:lineRule="exact"/>
        <w:ind w:firstLine="640" w:firstLineChars="200"/>
        <w:rPr>
          <w:rFonts w:ascii="仿宋_GB2312" w:hAnsi="Calibri" w:eastAsia="仿宋_GB2312" w:cs="ArialUnicodeMS"/>
          <w:color w:val="000000" w:themeColor="text1"/>
          <w:kern w:val="0"/>
          <w:sz w:val="32"/>
          <w:szCs w:val="32"/>
          <w14:textFill>
            <w14:solidFill>
              <w14:schemeClr w14:val="tx1"/>
            </w14:solidFill>
          </w14:textFill>
        </w:rPr>
      </w:pPr>
      <w:r>
        <w:rPr>
          <w:rFonts w:hint="eastAsia" w:ascii="仿宋_GB2312" w:hAnsi="Calibri" w:eastAsia="仿宋_GB2312" w:cs="ArialUnicodeMS"/>
          <w:color w:val="000000" w:themeColor="text1"/>
          <w:kern w:val="0"/>
          <w:sz w:val="32"/>
          <w:szCs w:val="32"/>
          <w14:textFill>
            <w14:solidFill>
              <w14:schemeClr w14:val="tx1"/>
            </w14:solidFill>
          </w14:textFill>
        </w:rPr>
        <w:t>从决算编报单位构成看，纳入2019 年度本部门决算汇编范围的独立核算单位（以下简称“单位”）共  个，具体情况如下：</w:t>
      </w:r>
    </w:p>
    <w:tbl>
      <w:tblPr>
        <w:tblStyle w:val="10"/>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序号</w:t>
            </w:r>
          </w:p>
        </w:tc>
        <w:tc>
          <w:tcPr>
            <w:tcW w:w="348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单位名称</w:t>
            </w:r>
          </w:p>
        </w:tc>
        <w:tc>
          <w:tcPr>
            <w:tcW w:w="244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单位基本性质</w:t>
            </w:r>
          </w:p>
        </w:tc>
        <w:tc>
          <w:tcPr>
            <w:tcW w:w="2665" w:type="dxa"/>
            <w:vAlign w:val="center"/>
          </w:tcPr>
          <w:p>
            <w:pPr>
              <w:spacing w:line="560" w:lineRule="exact"/>
              <w:jc w:val="center"/>
              <w:rPr>
                <w:rFonts w:ascii="仿宋_GB2312" w:hAnsi="Calibri" w:eastAsia="仿宋_GB2312" w:cs="ArialUnicodeMS"/>
                <w:b/>
                <w:bCs/>
                <w:color w:val="000000" w:themeColor="text1"/>
                <w:kern w:val="0"/>
                <w:sz w:val="28"/>
                <w:szCs w:val="28"/>
                <w14:textFill>
                  <w14:solidFill>
                    <w14:schemeClr w14:val="tx1"/>
                  </w14:solidFill>
                </w14:textFill>
              </w:rPr>
            </w:pPr>
            <w:r>
              <w:rPr>
                <w:rFonts w:hint="eastAsia" w:ascii="仿宋_GB2312" w:hAnsi="Calibri" w:eastAsia="仿宋_GB2312" w:cs="ArialUnicodeMS"/>
                <w:b/>
                <w:bCs/>
                <w:color w:val="000000" w:themeColor="text1"/>
                <w:kern w:val="0"/>
                <w:sz w:val="28"/>
                <w:szCs w:val="28"/>
                <w14:textFill>
                  <w14:solidFill>
                    <w14:schemeClr w14:val="tx1"/>
                  </w14:solidFill>
                </w14:textFill>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color w:val="000000" w:themeColor="text1"/>
                <w:kern w:val="0"/>
                <w:sz w:val="28"/>
                <w:szCs w:val="28"/>
                <w14:textFill>
                  <w14:solidFill>
                    <w14:schemeClr w14:val="tx1"/>
                  </w14:solidFill>
                </w14:textFill>
              </w:rPr>
            </w:pPr>
          </w:p>
        </w:tc>
        <w:tc>
          <w:tcPr>
            <w:tcW w:w="3485" w:type="dxa"/>
          </w:tcPr>
          <w:p>
            <w:pPr>
              <w:spacing w:line="560" w:lineRule="exact"/>
              <w:rPr>
                <w:rFonts w:ascii="仿宋_GB2312" w:hAnsi="Calibri" w:eastAsia="仿宋_GB2312" w:cs="ArialUnicodeMS"/>
                <w:color w:val="000000" w:themeColor="text1"/>
                <w:kern w:val="0"/>
                <w:sz w:val="28"/>
                <w:szCs w:val="28"/>
                <w14:textFill>
                  <w14:solidFill>
                    <w14:schemeClr w14:val="tx1"/>
                  </w14:solidFill>
                </w14:textFill>
              </w:rPr>
            </w:pPr>
            <w:r>
              <w:rPr>
                <w:rFonts w:hint="eastAsia" w:ascii="仿宋_GB2312" w:hAnsi="Calibri" w:eastAsia="仿宋_GB2312" w:cs="ArialUnicodeMS"/>
                <w:color w:val="000000" w:themeColor="text1"/>
                <w:kern w:val="0"/>
                <w:sz w:val="28"/>
                <w:szCs w:val="28"/>
                <w:lang w:val="en-US" w:eastAsia="zh-CN"/>
                <w14:textFill>
                  <w14:solidFill>
                    <w14:schemeClr w14:val="tx1"/>
                  </w14:solidFill>
                </w14:textFill>
              </w:rPr>
              <w:t>中共大厂回族自治县委政法委员会</w:t>
            </w:r>
            <w:r>
              <w:rPr>
                <w:rFonts w:hint="eastAsia" w:ascii="仿宋_GB2312" w:hAnsi="Calibri" w:eastAsia="仿宋_GB2312" w:cs="ArialUnicodeMS"/>
                <w:color w:val="000000" w:themeColor="text1"/>
                <w:kern w:val="0"/>
                <w:sz w:val="28"/>
                <w:szCs w:val="28"/>
                <w14:textFill>
                  <w14:solidFill>
                    <w14:schemeClr w14:val="tx1"/>
                  </w14:solidFill>
                </w14:textFill>
              </w:rPr>
              <w:t>(本级)</w:t>
            </w:r>
          </w:p>
        </w:tc>
        <w:tc>
          <w:tcPr>
            <w:tcW w:w="2445" w:type="dxa"/>
          </w:tcPr>
          <w:p>
            <w:pPr>
              <w:spacing w:line="560" w:lineRule="exact"/>
              <w:jc w:val="center"/>
              <w:rPr>
                <w:rFonts w:hint="default" w:ascii="仿宋_GB2312" w:hAnsi="Calibri" w:eastAsia="仿宋_GB2312" w:cs="ArialUnicodeMS"/>
                <w:color w:val="000000" w:themeColor="text1"/>
                <w:kern w:val="0"/>
                <w:sz w:val="28"/>
                <w:szCs w:val="28"/>
                <w:lang w:val="en-US" w:eastAsia="zh-CN"/>
                <w14:textFill>
                  <w14:solidFill>
                    <w14:schemeClr w14:val="tx1"/>
                  </w14:solidFill>
                </w14:textFill>
              </w:rPr>
            </w:pPr>
            <w:r>
              <w:rPr>
                <w:rFonts w:hint="eastAsia" w:ascii="仿宋_GB2312" w:hAnsi="Calibri" w:eastAsia="仿宋_GB2312" w:cs="ArialUnicodeMS"/>
                <w:color w:val="000000" w:themeColor="text1"/>
                <w:kern w:val="0"/>
                <w:sz w:val="28"/>
                <w:szCs w:val="28"/>
                <w:lang w:val="en-US" w:eastAsia="zh-CN"/>
                <w14:textFill>
                  <w14:solidFill>
                    <w14:schemeClr w14:val="tx1"/>
                  </w14:solidFill>
                </w14:textFill>
              </w:rPr>
              <w:t>行政单位</w:t>
            </w:r>
          </w:p>
        </w:tc>
        <w:tc>
          <w:tcPr>
            <w:tcW w:w="2665" w:type="dxa"/>
          </w:tcPr>
          <w:p>
            <w:pPr>
              <w:spacing w:line="560" w:lineRule="exact"/>
              <w:jc w:val="center"/>
              <w:rPr>
                <w:rFonts w:hint="default" w:ascii="仿宋_GB2312" w:hAnsi="Calibri" w:eastAsia="仿宋_GB2312" w:cs="ArialUnicodeMS"/>
                <w:color w:val="000000" w:themeColor="text1"/>
                <w:kern w:val="0"/>
                <w:sz w:val="28"/>
                <w:szCs w:val="28"/>
                <w:lang w:val="en-US" w:eastAsia="zh-CN"/>
                <w14:textFill>
                  <w14:solidFill>
                    <w14:schemeClr w14:val="tx1"/>
                  </w14:solidFill>
                </w14:textFill>
              </w:rPr>
            </w:pPr>
            <w:r>
              <w:rPr>
                <w:rFonts w:hint="eastAsia" w:ascii="仿宋_GB2312" w:hAnsi="Calibri" w:eastAsia="仿宋_GB2312" w:cs="ArialUnicodeMS"/>
                <w:color w:val="000000" w:themeColor="text1"/>
                <w:kern w:val="0"/>
                <w:sz w:val="28"/>
                <w:szCs w:val="28"/>
                <w:lang w:val="en-US" w:eastAsia="zh-CN"/>
                <w14:textFill>
                  <w14:solidFill>
                    <w14:schemeClr w14:val="tx1"/>
                  </w14:solidFill>
                </w14:textFill>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color w:val="000000" w:themeColor="text1"/>
                <w:kern w:val="0"/>
                <w:sz w:val="28"/>
                <w:szCs w:val="28"/>
                <w14:textFill>
                  <w14:solidFill>
                    <w14:schemeClr w14:val="tx1"/>
                  </w14:solidFill>
                </w14:textFill>
              </w:rPr>
            </w:pPr>
          </w:p>
        </w:tc>
      </w:tr>
    </w:tbl>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footerReference r:id="rId13" w:type="first"/>
          <w:headerReference r:id="rId11" w:type="default"/>
          <w:footerReference r:id="rId12"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sectPr>
          <w:headerReference r:id="rId14"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color w:val="000000" w:themeColor="text1"/>
          <w:sz w:val="32"/>
          <w:szCs w:val="32"/>
          <w14:textFill>
            <w14:solidFill>
              <w14:schemeClr w14:val="tx1"/>
            </w14:solidFill>
          </w14:textFill>
        </w:rPr>
        <w:sectPr>
          <w:pgSz w:w="11906" w:h="16838"/>
          <w:pgMar w:top="2041" w:right="1531" w:bottom="2041" w:left="1531" w:header="851" w:footer="992" w:gutter="0"/>
          <w:pgNumType w:fmt="numberInDash"/>
          <w:cols w:space="0" w:num="1"/>
          <w:titlePg/>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一、收入</w:t>
      </w:r>
      <w:r>
        <w:rPr>
          <w:rFonts w:hint="eastAsia" w:ascii="黑体" w:hAnsi="Cambria" w:eastAsia="黑体" w:cs="黑体"/>
          <w:color w:val="000000" w:themeColor="text1"/>
          <w:kern w:val="0"/>
          <w:sz w:val="32"/>
          <w:szCs w:val="32"/>
          <w14:textFill>
            <w14:solidFill>
              <w14:schemeClr w14:val="tx1"/>
            </w14:solidFill>
          </w14:textFill>
        </w:rPr>
        <w:t>支出</w:t>
      </w:r>
      <w:r>
        <w:rPr>
          <w:rFonts w:hint="eastAsia" w:ascii="黑体" w:hAnsi="Calibri" w:eastAsia="黑体" w:cs="Times New Roman"/>
          <w:color w:val="000000" w:themeColor="text1"/>
          <w:sz w:val="32"/>
          <w:szCs w:val="32"/>
          <w14:textFill>
            <w14:solidFill>
              <w14:schemeClr w14:val="tx1"/>
            </w14:solidFill>
          </w14:textFill>
        </w:rPr>
        <w:t>决算总体情况说明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本部门2019年度收支总计（含结转和结余）</w:t>
      </w:r>
      <w:r>
        <w:rPr>
          <w:rFonts w:hint="eastAsia" w:ascii="仿宋" w:hAnsi="仿宋" w:eastAsia="仿宋" w:cs="仿宋"/>
          <w:b w:val="0"/>
          <w:bCs/>
          <w:sz w:val="32"/>
          <w:szCs w:val="32"/>
          <w:lang w:val="en-US" w:eastAsia="zh-CN"/>
        </w:rPr>
        <w:t>2999.78</w:t>
      </w:r>
      <w:r>
        <w:rPr>
          <w:rFonts w:hint="eastAsia" w:ascii="仿宋_GB2312" w:hAnsi="Times New Roman" w:eastAsia="仿宋_GB2312" w:cs="DengXian-Regular"/>
          <w:color w:val="000000" w:themeColor="text1"/>
          <w:sz w:val="32"/>
          <w:szCs w:val="32"/>
          <w14:textFill>
            <w14:solidFill>
              <w14:schemeClr w14:val="tx1"/>
            </w14:solidFill>
          </w14:textFill>
        </w:rPr>
        <w:t>万元。与2018年度决算相比，收支各减少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345.74</w:t>
      </w:r>
      <w:r>
        <w:rPr>
          <w:rFonts w:hint="eastAsia" w:ascii="仿宋_GB2312" w:hAnsi="Times New Roman" w:eastAsia="仿宋_GB2312" w:cs="DengXian-Regular"/>
          <w:color w:val="000000" w:themeColor="text1"/>
          <w:sz w:val="32"/>
          <w:szCs w:val="32"/>
          <w14:textFill>
            <w14:solidFill>
              <w14:schemeClr w14:val="tx1"/>
            </w14:solidFill>
          </w14:textFill>
        </w:rPr>
        <w:t>万元，下降</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10.33</w:t>
      </w:r>
      <w:r>
        <w:rPr>
          <w:rFonts w:hint="eastAsia" w:ascii="仿宋_GB2312" w:hAnsi="Times New Roman" w:eastAsia="仿宋_GB2312" w:cs="DengXian-Regular"/>
          <w:color w:val="000000" w:themeColor="text1"/>
          <w:sz w:val="32"/>
          <w:szCs w:val="32"/>
          <w14:textFill>
            <w14:solidFill>
              <w14:schemeClr w14:val="tx1"/>
            </w14:solidFill>
          </w14:textFill>
        </w:rPr>
        <w:t>%，主要原因是</w:t>
      </w:r>
      <w:r>
        <w:rPr>
          <w:rFonts w:hint="eastAsia" w:eastAsia="仿宋" w:cs="宋体"/>
          <w:sz w:val="32"/>
          <w:szCs w:val="32"/>
          <w:lang w:val="en-US" w:eastAsia="zh-CN"/>
        </w:rPr>
        <w:t>无追加</w:t>
      </w:r>
      <w:r>
        <w:rPr>
          <w:rFonts w:hint="eastAsia" w:ascii="仿宋_GB2312" w:hAnsi="仿宋" w:eastAsia="仿宋_GB2312" w:cs="仿宋_GB2312"/>
          <w:kern w:val="0"/>
          <w:sz w:val="32"/>
          <w:szCs w:val="32"/>
          <w:lang w:val="en-US" w:eastAsia="zh-CN"/>
        </w:rPr>
        <w:t>项目拨款。</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二、收入决算情况说明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highlight w:val="yellow"/>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本部门2019年度本年收入合计</w:t>
      </w:r>
      <w:r>
        <w:rPr>
          <w:rFonts w:hint="eastAsia" w:ascii="仿宋" w:hAnsi="仿宋" w:eastAsia="仿宋" w:cs="宋体"/>
          <w:kern w:val="0"/>
          <w:sz w:val="32"/>
          <w:szCs w:val="32"/>
          <w:lang w:val="en-US" w:eastAsia="zh-CN"/>
        </w:rPr>
        <w:t>774.12</w:t>
      </w:r>
      <w:r>
        <w:rPr>
          <w:rFonts w:hint="eastAsia" w:ascii="仿宋_GB2312" w:hAnsi="Times New Roman" w:eastAsia="仿宋_GB2312" w:cs="DengXian-Regular"/>
          <w:color w:val="000000" w:themeColor="text1"/>
          <w:sz w:val="32"/>
          <w:szCs w:val="32"/>
          <w14:textFill>
            <w14:solidFill>
              <w14:schemeClr w14:val="tx1"/>
            </w14:solidFill>
          </w14:textFill>
        </w:rPr>
        <w:t>万元，其中：财政拨款收入</w:t>
      </w:r>
      <w:r>
        <w:rPr>
          <w:rFonts w:hint="eastAsia" w:ascii="仿宋" w:hAnsi="仿宋" w:eastAsia="仿宋" w:cs="宋体"/>
          <w:kern w:val="0"/>
          <w:sz w:val="32"/>
          <w:szCs w:val="32"/>
          <w:lang w:val="en-US" w:eastAsia="zh-CN"/>
        </w:rPr>
        <w:t>774.12</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%；事业收入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%；经营收入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%；其他收入</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三、支出决算情况说明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本部门2019年度本年支出合计</w:t>
      </w:r>
      <w:r>
        <w:rPr>
          <w:rFonts w:hint="eastAsia" w:ascii="仿宋" w:hAnsi="仿宋" w:eastAsia="仿宋" w:cs="仿宋"/>
          <w:b w:val="0"/>
          <w:bCs/>
          <w:sz w:val="32"/>
          <w:szCs w:val="32"/>
          <w:lang w:val="en-US" w:eastAsia="zh-CN"/>
        </w:rPr>
        <w:t>2999.2</w:t>
      </w:r>
      <w:r>
        <w:rPr>
          <w:rFonts w:hint="eastAsia" w:ascii="仿宋_GB2312" w:hAnsi="Times New Roman" w:eastAsia="仿宋_GB2312" w:cs="DengXian-Regular"/>
          <w:color w:val="000000" w:themeColor="text1"/>
          <w:sz w:val="32"/>
          <w:szCs w:val="32"/>
          <w14:textFill>
            <w14:solidFill>
              <w14:schemeClr w14:val="tx1"/>
            </w14:solidFill>
          </w14:textFill>
        </w:rPr>
        <w:t>万元，其中：基本支出</w:t>
      </w:r>
      <w:r>
        <w:rPr>
          <w:rFonts w:hint="eastAsia" w:ascii="仿宋_GB2312" w:hAnsi="仿宋" w:eastAsia="仿宋_GB2312" w:cs="仿宋_GB2312"/>
          <w:kern w:val="0"/>
          <w:sz w:val="32"/>
          <w:szCs w:val="32"/>
          <w:lang w:val="en-US" w:eastAsia="zh-CN"/>
        </w:rPr>
        <w:t>533.21</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17.78</w:t>
      </w:r>
      <w:r>
        <w:rPr>
          <w:rFonts w:hint="eastAsia" w:ascii="仿宋_GB2312" w:hAnsi="Times New Roman" w:eastAsia="仿宋_GB2312" w:cs="DengXian-Regular"/>
          <w:color w:val="000000" w:themeColor="text1"/>
          <w:sz w:val="32"/>
          <w:szCs w:val="32"/>
          <w14:textFill>
            <w14:solidFill>
              <w14:schemeClr w14:val="tx1"/>
            </w14:solidFill>
          </w14:textFill>
        </w:rPr>
        <w:t>%；项目支出</w:t>
      </w:r>
      <w:r>
        <w:rPr>
          <w:rFonts w:hint="eastAsia" w:ascii="仿宋_GB2312" w:hAnsi="仿宋" w:eastAsia="仿宋_GB2312" w:cs="仿宋_GB2312"/>
          <w:kern w:val="0"/>
          <w:sz w:val="32"/>
          <w:szCs w:val="32"/>
          <w:lang w:val="en-US" w:eastAsia="zh-CN"/>
        </w:rPr>
        <w:t>2465.99</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82.22</w:t>
      </w:r>
      <w:r>
        <w:rPr>
          <w:rFonts w:hint="eastAsia" w:ascii="仿宋_GB2312" w:hAnsi="Times New Roman" w:eastAsia="仿宋_GB2312" w:cs="DengXian-Regular"/>
          <w:color w:val="000000" w:themeColor="text1"/>
          <w:sz w:val="32"/>
          <w:szCs w:val="32"/>
          <w14:textFill>
            <w14:solidFill>
              <w14:schemeClr w14:val="tx1"/>
            </w14:solidFill>
          </w14:textFill>
        </w:rPr>
        <w:t>%；经营支出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%。如图所示：</w:t>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adjustRightInd w:val="0"/>
        <w:snapToGrid w:val="0"/>
        <w:spacing w:line="240" w:lineRule="auto"/>
        <w:ind w:firstLine="1920" w:firstLineChars="600"/>
        <w:rPr>
          <w:rFonts w:hint="eastAsia" w:ascii="仿宋_GB2312" w:hAnsi="Times New Roman" w:eastAsia="仿宋_GB2312" w:cs="DengXian-Regular"/>
          <w:color w:val="000000" w:themeColor="text1"/>
          <w:sz w:val="32"/>
          <w:szCs w:val="32"/>
          <w:lang w:eastAsia="zh-CN"/>
          <w14:textFill>
            <w14:solidFill>
              <w14:schemeClr w14:val="tx1"/>
            </w14:solidFill>
          </w14:textFill>
        </w:rPr>
      </w:pPr>
      <w:r>
        <w:rPr>
          <w:rFonts w:hint="eastAsia" w:ascii="仿宋_GB2312" w:hAnsi="Times New Roman" w:eastAsia="仿宋_GB2312" w:cs="DengXian-Regular"/>
          <w:color w:val="000000" w:themeColor="text1"/>
          <w:sz w:val="32"/>
          <w:szCs w:val="32"/>
          <w:lang w:eastAsia="zh-CN"/>
          <w14:textFill>
            <w14:solidFill>
              <w14:schemeClr w14:val="tx1"/>
            </w14:solidFill>
          </w14:textFill>
        </w:rPr>
        <w:drawing>
          <wp:inline distT="0" distB="0" distL="114300" distR="114300">
            <wp:extent cx="4239895" cy="1846580"/>
            <wp:effectExtent l="0" t="0" r="8255" b="1270"/>
            <wp:docPr id="34" name="图片 3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图片2"/>
                    <pic:cNvPicPr>
                      <a:picLocks noChangeAspect="1"/>
                    </pic:cNvPicPr>
                  </pic:nvPicPr>
                  <pic:blipFill>
                    <a:blip r:embed="rId31"/>
                    <a:stretch>
                      <a:fillRect/>
                    </a:stretch>
                  </pic:blipFill>
                  <pic:spPr>
                    <a:xfrm>
                      <a:off x="0" y="0"/>
                      <a:ext cx="4239895" cy="1846580"/>
                    </a:xfrm>
                    <a:prstGeom prst="rect">
                      <a:avLst/>
                    </a:prstGeom>
                  </pic:spPr>
                </pic:pic>
              </a:graphicData>
            </a:graphic>
          </wp:inline>
        </w:drawing>
      </w:r>
    </w:p>
    <w:p>
      <w:pPr>
        <w:adjustRightInd w:val="0"/>
        <w:snapToGrid w:val="0"/>
        <w:spacing w:line="580" w:lineRule="exact"/>
        <w:ind w:firstLine="1920" w:firstLineChars="600"/>
        <w:rPr>
          <w:rFonts w:ascii="仿宋_GB2312" w:hAnsi="Times New Roman" w:eastAsia="仿宋_GB2312" w:cs="DengXian-Regular"/>
          <w:color w:val="000000" w:themeColor="text1"/>
          <w:sz w:val="32"/>
          <w:szCs w:val="32"/>
          <w14:textFill>
            <w14:solidFill>
              <w14:schemeClr w14:val="tx1"/>
            </w14:solidFill>
          </w14:textFill>
        </w:rPr>
      </w:pP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四、</w:t>
      </w:r>
      <w:r>
        <w:rPr>
          <w:rFonts w:hint="eastAsia" w:ascii="黑体" w:hAnsi="Cambria" w:eastAsia="黑体" w:cs="黑体"/>
          <w:color w:val="000000" w:themeColor="text1"/>
          <w:kern w:val="0"/>
          <w:sz w:val="32"/>
          <w:szCs w:val="32"/>
          <w14:textFill>
            <w14:solidFill>
              <w14:schemeClr w14:val="tx1"/>
            </w14:solidFill>
          </w14:textFill>
        </w:rPr>
        <w:t>财政</w:t>
      </w:r>
      <w:r>
        <w:rPr>
          <w:rFonts w:hint="eastAsia" w:ascii="黑体" w:hAnsi="Calibri" w:eastAsia="黑体" w:cs="Times New Roman"/>
          <w:color w:val="000000" w:themeColor="text1"/>
          <w:sz w:val="32"/>
          <w:szCs w:val="32"/>
          <w14:textFill>
            <w14:solidFill>
              <w14:schemeClr w14:val="tx1"/>
            </w14:solidFill>
          </w14:textFill>
        </w:rPr>
        <w:t>拨款收入支出决算总体情况说明</w:t>
      </w:r>
    </w:p>
    <w:p>
      <w:pPr>
        <w:snapToGrid w:val="0"/>
        <w:spacing w:line="580" w:lineRule="exact"/>
        <w:ind w:firstLine="643"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本部门2019年度形成的财政拨款收支均为一般公共预算财政拨款，其中本年收入</w:t>
      </w:r>
      <w:r>
        <w:rPr>
          <w:rFonts w:hint="eastAsia" w:ascii="仿宋" w:hAnsi="仿宋" w:eastAsia="仿宋" w:cs="宋体"/>
          <w:kern w:val="0"/>
          <w:sz w:val="32"/>
          <w:szCs w:val="32"/>
          <w:lang w:val="en-US" w:eastAsia="zh-CN" w:bidi="ar-SA"/>
        </w:rPr>
        <w:t>774.12</w:t>
      </w:r>
      <w:r>
        <w:rPr>
          <w:rFonts w:hint="eastAsia" w:ascii="仿宋_GB2312" w:hAnsi="Times New Roman" w:eastAsia="仿宋_GB2312" w:cs="DengXian-Regular"/>
          <w:color w:val="000000" w:themeColor="text1"/>
          <w:sz w:val="32"/>
          <w:szCs w:val="32"/>
          <w14:textFill>
            <w14:solidFill>
              <w14:schemeClr w14:val="tx1"/>
            </w14:solidFill>
          </w14:textFill>
        </w:rPr>
        <w:t>万元,比2018年度减少</w:t>
      </w:r>
      <w:r>
        <w:rPr>
          <w:rFonts w:hint="eastAsia" w:ascii="仿宋_GB2312" w:hAnsi="仿宋" w:eastAsia="仿宋_GB2312" w:cs="仿宋_GB2312"/>
          <w:kern w:val="0"/>
          <w:sz w:val="32"/>
          <w:szCs w:val="32"/>
          <w:lang w:val="en-US" w:eastAsia="zh-CN"/>
        </w:rPr>
        <w:t>2363.6</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75.33</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eastAsia="仿宋" w:cs="宋体"/>
          <w:sz w:val="32"/>
          <w:szCs w:val="32"/>
          <w:lang w:val="en-US" w:eastAsia="zh-CN"/>
        </w:rPr>
        <w:t>无追加</w:t>
      </w:r>
      <w:r>
        <w:rPr>
          <w:rFonts w:hint="eastAsia" w:ascii="仿宋_GB2312" w:hAnsi="仿宋" w:eastAsia="仿宋_GB2312" w:cs="仿宋_GB2312"/>
          <w:kern w:val="0"/>
          <w:sz w:val="32"/>
          <w:szCs w:val="32"/>
          <w:lang w:val="en-US" w:eastAsia="zh-CN"/>
        </w:rPr>
        <w:t>项目拨款</w:t>
      </w:r>
      <w:r>
        <w:rPr>
          <w:rFonts w:hint="eastAsia" w:ascii="仿宋_GB2312" w:hAnsi="Times New Roman" w:eastAsia="仿宋_GB2312" w:cs="DengXian-Regular"/>
          <w:color w:val="000000" w:themeColor="text1"/>
          <w:sz w:val="32"/>
          <w:szCs w:val="32"/>
          <w14:textFill>
            <w14:solidFill>
              <w14:schemeClr w14:val="tx1"/>
            </w14:solidFill>
          </w14:textFill>
        </w:rPr>
        <w:t>；本年支出</w:t>
      </w:r>
      <w:r>
        <w:rPr>
          <w:rFonts w:hint="eastAsia" w:ascii="仿宋" w:hAnsi="仿宋" w:eastAsia="仿宋" w:cs="宋体"/>
          <w:kern w:val="0"/>
          <w:sz w:val="32"/>
          <w:szCs w:val="32"/>
          <w:lang w:val="en-US" w:eastAsia="zh-CN" w:bidi="ar-SA"/>
        </w:rPr>
        <w:t>2938.21</w:t>
      </w:r>
      <w:r>
        <w:rPr>
          <w:rFonts w:hint="eastAsia" w:ascii="仿宋_GB2312" w:hAnsi="Times New Roman" w:eastAsia="仿宋_GB2312" w:cs="DengXian-Regular"/>
          <w:color w:val="000000" w:themeColor="text1"/>
          <w:sz w:val="32"/>
          <w:szCs w:val="32"/>
          <w14:textFill>
            <w14:solidFill>
              <w14:schemeClr w14:val="tx1"/>
            </w14:solidFill>
          </w14:textFill>
        </w:rPr>
        <w:t>万元，比2018年度增加</w:t>
      </w:r>
      <w:r>
        <w:rPr>
          <w:rFonts w:hint="eastAsia" w:eastAsia="仿宋" w:cs="宋体"/>
          <w:sz w:val="32"/>
          <w:szCs w:val="32"/>
          <w:lang w:val="en-US" w:eastAsia="zh-CN"/>
        </w:rPr>
        <w:t>2019.72</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219.9</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lang w:val="en-US" w:eastAsia="zh-CN"/>
        </w:rPr>
        <w:t>项目支出有所增加</w:t>
      </w:r>
      <w:r>
        <w:rPr>
          <w:rFonts w:hint="eastAsia" w:eastAsia="仿宋" w:cs="宋体"/>
          <w:sz w:val="32"/>
          <w:szCs w:val="32"/>
          <w:lang w:val="en-US" w:eastAsia="zh-CN"/>
        </w:rPr>
        <w:t>（支付县智慧综治二期建设项目费此款项为上年结转）。</w:t>
      </w:r>
    </w:p>
    <w:p>
      <w:pPr>
        <w:snapToGrid w:val="0"/>
        <w:spacing w:line="580" w:lineRule="exact"/>
        <w:ind w:firstLine="643" w:firstLineChars="200"/>
        <w:rPr>
          <w:rFonts w:hint="eastAsia" w:ascii="楷体_GB2312" w:hAnsi="Times New Roman" w:eastAsia="楷体_GB2312" w:cs="DengXian-Bold"/>
          <w:b/>
          <w:bCs/>
          <w:color w:val="000000" w:themeColor="text1"/>
          <w:sz w:val="32"/>
          <w:szCs w:val="32"/>
          <w14:textFill>
            <w14:solidFill>
              <w14:schemeClr w14:val="tx1"/>
            </w14:solidFill>
          </w14:textFill>
        </w:rPr>
      </w:pPr>
    </w:p>
    <w:p>
      <w:pPr>
        <w:snapToGrid w:val="0"/>
        <w:spacing w:line="240" w:lineRule="auto"/>
        <w:ind w:firstLine="643" w:firstLineChars="200"/>
        <w:rPr>
          <w:rFonts w:hint="eastAsia" w:ascii="楷体_GB2312" w:hAnsi="Times New Roman" w:eastAsia="楷体_GB2312" w:cs="DengXian-Bold"/>
          <w:b/>
          <w:bCs/>
          <w:color w:val="000000" w:themeColor="text1"/>
          <w:sz w:val="32"/>
          <w:szCs w:val="32"/>
          <w:lang w:eastAsia="zh-CN"/>
          <w14:textFill>
            <w14:solidFill>
              <w14:schemeClr w14:val="tx1"/>
            </w14:solidFill>
          </w14:textFill>
        </w:rPr>
      </w:pPr>
      <w:r>
        <w:rPr>
          <w:rFonts w:hint="eastAsia" w:ascii="楷体_GB2312" w:hAnsi="Times New Roman" w:eastAsia="楷体_GB2312" w:cs="DengXian-Bold"/>
          <w:b/>
          <w:bCs/>
          <w:color w:val="000000" w:themeColor="text1"/>
          <w:sz w:val="32"/>
          <w:szCs w:val="32"/>
          <w:lang w:eastAsia="zh-CN"/>
          <w14:textFill>
            <w14:solidFill>
              <w14:schemeClr w14:val="tx1"/>
            </w14:solidFill>
          </w14:textFill>
        </w:rPr>
        <w:drawing>
          <wp:inline distT="0" distB="0" distL="114300" distR="114300">
            <wp:extent cx="4191000" cy="3149600"/>
            <wp:effectExtent l="0" t="0" r="0" b="12700"/>
            <wp:docPr id="35" name="图片 35"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3"/>
                    <pic:cNvPicPr>
                      <a:picLocks noChangeAspect="1"/>
                    </pic:cNvPicPr>
                  </pic:nvPicPr>
                  <pic:blipFill>
                    <a:blip r:embed="rId32"/>
                    <a:stretch>
                      <a:fillRect/>
                    </a:stretch>
                  </pic:blipFill>
                  <pic:spPr>
                    <a:xfrm>
                      <a:off x="0" y="0"/>
                      <a:ext cx="4191000" cy="3149600"/>
                    </a:xfrm>
                    <a:prstGeom prst="rect">
                      <a:avLst/>
                    </a:prstGeom>
                  </pic:spPr>
                </pic:pic>
              </a:graphicData>
            </a:graphic>
          </wp:inline>
        </w:drawing>
      </w:r>
    </w:p>
    <w:p>
      <w:pPr>
        <w:snapToGrid w:val="0"/>
        <w:spacing w:line="580" w:lineRule="exact"/>
        <w:ind w:firstLine="643" w:firstLineChars="200"/>
        <w:rPr>
          <w:rFonts w:hint="eastAsia" w:ascii="楷体_GB2312" w:hAnsi="Times New Roman" w:eastAsia="楷体_GB2312" w:cs="DengXian-Bold"/>
          <w:b/>
          <w:bCs/>
          <w:color w:val="000000" w:themeColor="text1"/>
          <w:sz w:val="32"/>
          <w:szCs w:val="32"/>
          <w14:textFill>
            <w14:solidFill>
              <w14:schemeClr w14:val="tx1"/>
            </w14:solidFill>
          </w14:textFill>
        </w:rPr>
      </w:pPr>
    </w:p>
    <w:p>
      <w:pPr>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（二）财政拨款收支与年初预算数对比情况</w:t>
      </w:r>
    </w:p>
    <w:p>
      <w:pPr>
        <w:pStyle w:val="27"/>
        <w:ind w:firstLine="640" w:firstLineChars="200"/>
        <w:rPr>
          <w:rFonts w:hint="eastAsia" w:ascii="仿宋" w:hAnsi="仿宋" w:eastAsia="仿宋" w:cs="宋体"/>
          <w:kern w:val="0"/>
          <w:sz w:val="32"/>
          <w:szCs w:val="32"/>
          <w:lang w:val="en-US" w:eastAsia="zh-CN" w:bidi="ar-SA"/>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本部门2019年度一般公共预算财政拨款收入</w:t>
      </w:r>
      <w:r>
        <w:rPr>
          <w:rFonts w:hint="eastAsia" w:ascii="仿宋" w:hAnsi="仿宋" w:eastAsia="仿宋" w:cs="宋体"/>
          <w:kern w:val="0"/>
          <w:sz w:val="32"/>
          <w:szCs w:val="32"/>
          <w:lang w:val="en-US" w:eastAsia="zh-CN" w:bidi="ar-SA"/>
        </w:rPr>
        <w:t>774.12</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96.16</w:t>
      </w:r>
      <w:r>
        <w:rPr>
          <w:rFonts w:hint="eastAsia" w:ascii="仿宋_GB2312" w:hAnsi="Times New Roman" w:eastAsia="仿宋_GB2312" w:cs="DengXian-Regular"/>
          <w:color w:val="000000" w:themeColor="text1"/>
          <w:sz w:val="32"/>
          <w:szCs w:val="32"/>
          <w14:textFill>
            <w14:solidFill>
              <w14:schemeClr w14:val="tx1"/>
            </w14:solidFill>
          </w14:textFill>
        </w:rPr>
        <w:t>%（如图4）,比年初预算减少</w:t>
      </w:r>
      <w:r>
        <w:rPr>
          <w:rFonts w:hint="eastAsia" w:ascii="仿宋_GB2312" w:eastAsia="仿宋_GB2312" w:cs="DengXian-Regular"/>
          <w:sz w:val="32"/>
          <w:szCs w:val="32"/>
          <w:lang w:val="en-US" w:eastAsia="zh-CN"/>
        </w:rPr>
        <w:t>30.94</w:t>
      </w:r>
      <w:r>
        <w:rPr>
          <w:rFonts w:hint="eastAsia" w:ascii="仿宋_GB2312" w:hAnsi="Times New Roman" w:eastAsia="仿宋_GB2312" w:cs="DengXian-Regular"/>
          <w:color w:val="000000" w:themeColor="text1"/>
          <w:sz w:val="32"/>
          <w:szCs w:val="32"/>
          <w14:textFill>
            <w14:solidFill>
              <w14:schemeClr w14:val="tx1"/>
            </w14:solidFill>
          </w14:textFill>
        </w:rPr>
        <w:t>万元，决算数小于预算数主要原因是</w:t>
      </w:r>
      <w:r>
        <w:rPr>
          <w:rFonts w:hint="eastAsia" w:ascii="仿宋" w:hAnsi="仿宋" w:eastAsia="仿宋" w:cs="宋体"/>
          <w:kern w:val="0"/>
          <w:sz w:val="32"/>
          <w:szCs w:val="32"/>
          <w:lang w:val="en-US" w:eastAsia="zh-CN" w:bidi="ar-SA"/>
        </w:rPr>
        <w:t>项目经费</w:t>
      </w:r>
      <w:r>
        <w:rPr>
          <w:rFonts w:hint="eastAsia" w:ascii="仿宋_GB2312" w:eastAsia="仿宋_GB2312" w:cs="DengXian-Regular"/>
          <w:sz w:val="32"/>
          <w:szCs w:val="32"/>
          <w:lang w:val="en-US" w:eastAsia="zh-CN"/>
        </w:rPr>
        <w:t>减少</w:t>
      </w:r>
      <w:r>
        <w:rPr>
          <w:rFonts w:hint="eastAsia" w:ascii="仿宋_GB2312" w:hAnsi="Times New Roman" w:eastAsia="仿宋_GB2312" w:cs="DengXian-Regular"/>
          <w:color w:val="000000" w:themeColor="text1"/>
          <w:sz w:val="32"/>
          <w:szCs w:val="32"/>
          <w14:textFill>
            <w14:solidFill>
              <w14:schemeClr w14:val="tx1"/>
            </w14:solidFill>
          </w14:textFill>
        </w:rPr>
        <w:t>；本年支出</w:t>
      </w:r>
      <w:r>
        <w:rPr>
          <w:rFonts w:hint="eastAsia" w:ascii="仿宋" w:hAnsi="仿宋" w:eastAsia="仿宋" w:cs="宋体"/>
          <w:kern w:val="0"/>
          <w:sz w:val="32"/>
          <w:szCs w:val="32"/>
          <w:lang w:val="en-US" w:eastAsia="zh-CN" w:bidi="ar-SA"/>
        </w:rPr>
        <w:t>2938.21</w:t>
      </w:r>
      <w:r>
        <w:rPr>
          <w:rFonts w:hint="eastAsia" w:ascii="仿宋_GB2312" w:hAnsi="Times New Roman" w:eastAsia="仿宋_GB2312" w:cs="DengXian-Regular"/>
          <w:color w:val="000000" w:themeColor="text1"/>
          <w:sz w:val="32"/>
          <w:szCs w:val="32"/>
          <w14:textFill>
            <w14:solidFill>
              <w14:schemeClr w14:val="tx1"/>
            </w14:solidFill>
          </w14:textFill>
        </w:rPr>
        <w:t>万元，完成年初预算的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364.96</w:t>
      </w:r>
      <w:r>
        <w:rPr>
          <w:rFonts w:hint="eastAsia" w:ascii="仿宋_GB2312" w:hAnsi="Times New Roman" w:eastAsia="仿宋_GB2312" w:cs="DengXian-Regular"/>
          <w:color w:val="000000" w:themeColor="text1"/>
          <w:sz w:val="32"/>
          <w:szCs w:val="32"/>
          <w14:textFill>
            <w14:solidFill>
              <w14:schemeClr w14:val="tx1"/>
            </w14:solidFill>
          </w14:textFill>
        </w:rPr>
        <w:t>%,比年初预算增加</w:t>
      </w:r>
      <w:r>
        <w:rPr>
          <w:rFonts w:hint="eastAsia" w:ascii="仿宋_GB2312" w:eastAsia="仿宋_GB2312" w:cs="DengXian-Regular"/>
          <w:sz w:val="32"/>
          <w:szCs w:val="32"/>
          <w:lang w:val="en-US" w:eastAsia="zh-CN"/>
        </w:rPr>
        <w:t>2133.15</w:t>
      </w:r>
      <w:r>
        <w:rPr>
          <w:rFonts w:hint="eastAsia" w:ascii="仿宋_GB2312" w:hAnsi="Times New Roman" w:eastAsia="仿宋_GB2312" w:cs="DengXian-Regular"/>
          <w:color w:val="000000" w:themeColor="text1"/>
          <w:sz w:val="32"/>
          <w:szCs w:val="32"/>
          <w14:textFill>
            <w14:solidFill>
              <w14:schemeClr w14:val="tx1"/>
            </w14:solidFill>
          </w14:textFill>
        </w:rPr>
        <w:t>万元，决算数大于预算数主要原因是</w:t>
      </w:r>
      <w:r>
        <w:rPr>
          <w:rFonts w:hint="eastAsia" w:ascii="仿宋" w:hAnsi="仿宋" w:eastAsia="仿宋" w:cs="宋体"/>
          <w:kern w:val="0"/>
          <w:sz w:val="32"/>
          <w:szCs w:val="32"/>
          <w:lang w:val="en-US" w:eastAsia="zh-CN" w:bidi="ar-SA"/>
        </w:rPr>
        <w:t>财政拨款支出及项目支出有所增加</w:t>
      </w:r>
      <w:r>
        <w:rPr>
          <w:rFonts w:hint="eastAsia" w:eastAsia="仿宋" w:cs="宋体"/>
          <w:sz w:val="32"/>
          <w:szCs w:val="32"/>
          <w:lang w:val="en-US" w:eastAsia="zh-CN"/>
        </w:rPr>
        <w:t>（支付县智慧综治二期建设项目费此款项为上年结转）</w:t>
      </w:r>
      <w:r>
        <w:rPr>
          <w:rFonts w:hint="eastAsia" w:ascii="仿宋" w:hAnsi="仿宋" w:eastAsia="仿宋" w:cs="宋体"/>
          <w:kern w:val="0"/>
          <w:sz w:val="32"/>
          <w:szCs w:val="32"/>
          <w:lang w:val="en-US" w:eastAsia="zh-CN" w:bidi="ar-SA"/>
        </w:rPr>
        <w:t>。</w:t>
      </w:r>
    </w:p>
    <w:p>
      <w:pPr>
        <w:adjustRightInd w:val="0"/>
        <w:snapToGrid w:val="0"/>
        <w:spacing w:line="240" w:lineRule="auto"/>
        <w:ind w:firstLine="640" w:firstLineChars="200"/>
        <w:rPr>
          <w:rFonts w:hint="eastAsia" w:ascii="仿宋_GB2312" w:hAnsi="Times New Roman" w:eastAsia="仿宋_GB2312" w:cs="DengXian-Regular"/>
          <w:color w:val="000000" w:themeColor="text1"/>
          <w:sz w:val="32"/>
          <w:szCs w:val="32"/>
          <w:highlight w:val="yellow"/>
          <w:lang w:eastAsia="zh-CN"/>
          <w14:textFill>
            <w14:solidFill>
              <w14:schemeClr w14:val="tx1"/>
            </w14:solidFill>
          </w14:textFill>
        </w:rPr>
      </w:pPr>
      <w:r>
        <w:rPr>
          <w:rFonts w:hint="eastAsia" w:ascii="仿宋_GB2312" w:hAnsi="Times New Roman" w:eastAsia="仿宋_GB2312" w:cs="DengXian-Regular"/>
          <w:color w:val="000000" w:themeColor="text1"/>
          <w:sz w:val="32"/>
          <w:szCs w:val="32"/>
          <w:highlight w:val="yellow"/>
          <w:lang w:eastAsia="zh-CN"/>
          <w14:textFill>
            <w14:solidFill>
              <w14:schemeClr w14:val="tx1"/>
            </w14:solidFill>
          </w14:textFill>
        </w:rPr>
        <w:drawing>
          <wp:inline distT="0" distB="0" distL="114300" distR="114300">
            <wp:extent cx="4000500" cy="2714625"/>
            <wp:effectExtent l="0" t="0" r="0" b="9525"/>
            <wp:docPr id="36" name="图片 36"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4"/>
                    <pic:cNvPicPr>
                      <a:picLocks noChangeAspect="1"/>
                    </pic:cNvPicPr>
                  </pic:nvPicPr>
                  <pic:blipFill>
                    <a:blip r:embed="rId33"/>
                    <a:stretch>
                      <a:fillRect/>
                    </a:stretch>
                  </pic:blipFill>
                  <pic:spPr>
                    <a:xfrm>
                      <a:off x="0" y="0"/>
                      <a:ext cx="4000500" cy="2714625"/>
                    </a:xfrm>
                    <a:prstGeom prst="rect">
                      <a:avLst/>
                    </a:prstGeom>
                  </pic:spPr>
                </pic:pic>
              </a:graphicData>
            </a:graphic>
          </wp:inline>
        </w:drawing>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highlight w:val="yellow"/>
          <w14:textFill>
            <w14:solidFill>
              <w14:schemeClr w14:val="tx1"/>
            </w14:solidFill>
          </w14:textFill>
        </w:rPr>
      </w:pPr>
    </w:p>
    <w:p>
      <w:pPr>
        <w:numPr>
          <w:ilvl w:val="0"/>
          <w:numId w:val="1"/>
        </w:num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财政拨款支出决算结构情况。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 年度财政拨款支出</w:t>
      </w:r>
      <w:r>
        <w:rPr>
          <w:rFonts w:hint="eastAsia" w:ascii="仿宋" w:hAnsi="仿宋" w:eastAsia="仿宋" w:cs="仿宋"/>
          <w:b w:val="0"/>
          <w:bCs/>
          <w:sz w:val="32"/>
          <w:szCs w:val="32"/>
          <w:lang w:val="en-US" w:eastAsia="zh-CN"/>
        </w:rPr>
        <w:t>2938.21</w:t>
      </w:r>
      <w:r>
        <w:rPr>
          <w:rFonts w:hint="eastAsia" w:ascii="仿宋_GB2312" w:hAnsi="Times New Roman" w:eastAsia="仿宋_GB2312" w:cs="DengXian-Regular"/>
          <w:color w:val="000000" w:themeColor="text1"/>
          <w:sz w:val="32"/>
          <w:szCs w:val="32"/>
          <w14:textFill>
            <w14:solidFill>
              <w14:schemeClr w14:val="tx1"/>
            </w14:solidFill>
          </w14:textFill>
        </w:rPr>
        <w:t>万元，主要用于以下方面一般公共服务（类）支出</w:t>
      </w:r>
      <w:r>
        <w:rPr>
          <w:rFonts w:hint="eastAsia" w:ascii="仿宋_GB2312" w:eastAsia="仿宋_GB2312" w:cs="DengXian-Regular"/>
          <w:sz w:val="32"/>
          <w:szCs w:val="32"/>
          <w:lang w:val="en-US" w:eastAsia="zh-CN"/>
        </w:rPr>
        <w:t>2873.74</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97.81</w:t>
      </w:r>
      <w:r>
        <w:rPr>
          <w:rFonts w:hint="eastAsia" w:ascii="仿宋_GB2312" w:hAnsi="Times New Roman" w:eastAsia="仿宋_GB2312" w:cs="DengXian-Regular"/>
          <w:color w:val="000000" w:themeColor="text1"/>
          <w:sz w:val="32"/>
          <w:szCs w:val="32"/>
          <w14:textFill>
            <w14:solidFill>
              <w14:schemeClr w14:val="tx1"/>
            </w14:solidFill>
          </w14:textFill>
        </w:rPr>
        <w:t xml:space="preserve">%，；社会保障和就业（类）支出 </w:t>
      </w:r>
      <w:r>
        <w:rPr>
          <w:rFonts w:hint="eastAsia" w:ascii="仿宋_GB2312" w:eastAsia="仿宋_GB2312" w:cs="DengXian-Regular"/>
          <w:sz w:val="32"/>
          <w:szCs w:val="32"/>
          <w:lang w:val="en-US" w:eastAsia="zh-CN"/>
        </w:rPr>
        <w:t>30.5</w:t>
      </w:r>
      <w:r>
        <w:rPr>
          <w:rFonts w:hint="eastAsia" w:ascii="仿宋_GB2312" w:hAnsi="Times New Roman" w:eastAsia="仿宋_GB2312" w:cs="DengXian-Regular"/>
          <w:color w:val="000000" w:themeColor="text1"/>
          <w:sz w:val="32"/>
          <w:szCs w:val="32"/>
          <w14:textFill>
            <w14:solidFill>
              <w14:schemeClr w14:val="tx1"/>
            </w14:solidFill>
          </w14:textFill>
        </w:rPr>
        <w:t>万元，占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1.04</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eastAsia="仿宋_GB2312" w:cs="DengXian-Regular"/>
          <w:sz w:val="32"/>
          <w:szCs w:val="32"/>
        </w:rPr>
        <w:t>医疗卫生与计划生育支出</w:t>
      </w:r>
      <w:r>
        <w:rPr>
          <w:rFonts w:hint="eastAsia" w:ascii="仿宋_GB2312" w:eastAsia="仿宋_GB2312" w:cs="DengXian-Regular"/>
          <w:sz w:val="32"/>
          <w:szCs w:val="32"/>
          <w:lang w:val="en-US" w:eastAsia="zh-CN"/>
        </w:rPr>
        <w:t>12.72万元，</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0.43</w:t>
      </w:r>
      <w:r>
        <w:rPr>
          <w:rFonts w:hint="eastAsia" w:ascii="仿宋_GB2312" w:eastAsia="仿宋_GB2312" w:cs="DengXian-Regular"/>
          <w:sz w:val="32"/>
          <w:szCs w:val="32"/>
        </w:rPr>
        <w:t>%；</w:t>
      </w:r>
      <w:r>
        <w:rPr>
          <w:rFonts w:hint="eastAsia" w:ascii="仿宋_GB2312" w:hAnsi="Times New Roman" w:eastAsia="仿宋_GB2312" w:cs="DengXian-Regular"/>
          <w:color w:val="000000" w:themeColor="text1"/>
          <w:sz w:val="32"/>
          <w:szCs w:val="32"/>
          <w14:textFill>
            <w14:solidFill>
              <w14:schemeClr w14:val="tx1"/>
            </w14:solidFill>
          </w14:textFill>
        </w:rPr>
        <w:t>住房保障（类）支出</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21.25</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万元，占 </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0.72</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240" w:lineRule="auto"/>
        <w:rPr>
          <w:rFonts w:hint="eastAsia" w:ascii="楷体_GB2312" w:hAnsi="Times New Roman" w:eastAsia="楷体_GB2312" w:cs="DengXian-Bold"/>
          <w:b/>
          <w:bCs/>
          <w:color w:val="000000" w:themeColor="text1"/>
          <w:sz w:val="32"/>
          <w:szCs w:val="32"/>
          <w:lang w:eastAsia="zh-CN"/>
          <w14:textFill>
            <w14:solidFill>
              <w14:schemeClr w14:val="tx1"/>
            </w14:solidFill>
          </w14:textFill>
        </w:rPr>
      </w:pPr>
      <w:r>
        <w:rPr>
          <w:rFonts w:hint="eastAsia" w:ascii="楷体_GB2312" w:hAnsi="Times New Roman" w:eastAsia="楷体_GB2312" w:cs="DengXian-Bold"/>
          <w:b/>
          <w:bCs/>
          <w:color w:val="000000" w:themeColor="text1"/>
          <w:sz w:val="32"/>
          <w:szCs w:val="32"/>
          <w:lang w:eastAsia="zh-CN"/>
          <w14:textFill>
            <w14:solidFill>
              <w14:schemeClr w14:val="tx1"/>
            </w14:solidFill>
          </w14:textFill>
        </w:rPr>
        <w:drawing>
          <wp:inline distT="0" distB="0" distL="114300" distR="114300">
            <wp:extent cx="4264025" cy="3204210"/>
            <wp:effectExtent l="0" t="0" r="3175" b="15240"/>
            <wp:docPr id="38" name="图片 3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图片5"/>
                    <pic:cNvPicPr>
                      <a:picLocks noChangeAspect="1"/>
                    </pic:cNvPicPr>
                  </pic:nvPicPr>
                  <pic:blipFill>
                    <a:blip r:embed="rId34"/>
                    <a:stretch>
                      <a:fillRect/>
                    </a:stretch>
                  </pic:blipFill>
                  <pic:spPr>
                    <a:xfrm>
                      <a:off x="0" y="0"/>
                      <a:ext cx="4264025" cy="3204210"/>
                    </a:xfrm>
                    <a:prstGeom prst="rect">
                      <a:avLst/>
                    </a:prstGeom>
                  </pic:spPr>
                </pic:pic>
              </a:graphicData>
            </a:graphic>
          </wp:inline>
        </w:drawing>
      </w:r>
    </w:p>
    <w:p>
      <w:pPr>
        <w:adjustRightInd w:val="0"/>
        <w:snapToGrid w:val="0"/>
        <w:spacing w:line="580" w:lineRule="exact"/>
        <w:rPr>
          <w:rFonts w:ascii="楷体_GB2312" w:hAnsi="Times New Roman" w:eastAsia="楷体_GB2312" w:cs="DengXian-Bold"/>
          <w:b/>
          <w:bCs/>
          <w:color w:val="000000" w:themeColor="text1"/>
          <w:sz w:val="32"/>
          <w:szCs w:val="32"/>
          <w14:textFill>
            <w14:solidFill>
              <w14:schemeClr w14:val="tx1"/>
            </w14:solidFill>
          </w14:textFill>
        </w:rPr>
      </w:pPr>
    </w:p>
    <w:p>
      <w:pPr>
        <w:adjustRightInd w:val="0"/>
        <w:snapToGrid w:val="0"/>
        <w:spacing w:line="580" w:lineRule="exact"/>
        <w:ind w:left="420" w:left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2019 年度财政拨款基本支出</w:t>
      </w:r>
      <w:r>
        <w:rPr>
          <w:rFonts w:hint="eastAsia" w:ascii="仿宋_GB2312" w:eastAsia="仿宋_GB2312" w:cs="DengXian-Regular"/>
          <w:sz w:val="32"/>
          <w:szCs w:val="32"/>
          <w:lang w:val="en-US" w:eastAsia="zh-CN"/>
        </w:rPr>
        <w:t>533.21</w:t>
      </w:r>
      <w:r>
        <w:rPr>
          <w:rFonts w:hint="eastAsia" w:ascii="仿宋_GB2312" w:hAnsi="Times New Roman" w:eastAsia="仿宋_GB2312" w:cs="DengXian-Regular"/>
          <w:color w:val="000000" w:themeColor="text1"/>
          <w:sz w:val="32"/>
          <w:szCs w:val="32"/>
          <w14:textFill>
            <w14:solidFill>
              <w14:schemeClr w14:val="tx1"/>
            </w14:solidFill>
          </w14:textFill>
        </w:rPr>
        <w:t xml:space="preserve">万元，其中：人员经费 </w:t>
      </w:r>
      <w:r>
        <w:rPr>
          <w:rFonts w:hint="eastAsia" w:ascii="仿宋_GB2312" w:eastAsia="仿宋_GB2312" w:cs="DengXian-Regular"/>
          <w:sz w:val="32"/>
          <w:szCs w:val="32"/>
          <w:lang w:val="en-US" w:eastAsia="zh-CN"/>
        </w:rPr>
        <w:t>403.51</w:t>
      </w:r>
      <w:r>
        <w:rPr>
          <w:rFonts w:hint="eastAsia" w:ascii="仿宋_GB2312" w:hAnsi="Times New Roman" w:eastAsia="仿宋_GB2312" w:cs="DengXian-Regular"/>
          <w:color w:val="000000" w:themeColor="text1"/>
          <w:sz w:val="32"/>
          <w:szCs w:val="32"/>
          <w14:textFill>
            <w14:solidFill>
              <w14:schemeClr w14:val="tx1"/>
            </w14:solidFill>
          </w14:textFill>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eastAsia="仿宋_GB2312" w:cs="DengXian-Regular"/>
          <w:sz w:val="32"/>
          <w:szCs w:val="32"/>
          <w:lang w:val="en-US" w:eastAsia="zh-CN"/>
        </w:rPr>
        <w:t>129.7</w:t>
      </w:r>
      <w:r>
        <w:rPr>
          <w:rFonts w:hint="eastAsia" w:ascii="仿宋_GB2312" w:hAnsi="Times New Roman" w:eastAsia="仿宋_GB2312" w:cs="DengXian-Regular"/>
          <w:color w:val="000000" w:themeColor="text1"/>
          <w:sz w:val="32"/>
          <w:szCs w:val="32"/>
          <w14:textFill>
            <w14:solidFill>
              <w14:schemeClr w14:val="tx1"/>
            </w14:solidFill>
          </w14:textFill>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五、一般公共预算“三公” 经费支出决算情况说明</w:t>
      </w:r>
    </w:p>
    <w:p>
      <w:pPr>
        <w:adjustRightInd w:val="0"/>
        <w:snapToGrid w:val="0"/>
        <w:spacing w:line="584"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本部门2019年度“三公”经费支出共计</w:t>
      </w:r>
      <w:r>
        <w:rPr>
          <w:rFonts w:hint="eastAsia" w:eastAsia="仿宋_GB2312"/>
          <w:sz w:val="32"/>
          <w:szCs w:val="32"/>
          <w:lang w:val="en-US" w:eastAsia="zh-CN"/>
        </w:rPr>
        <w:t>6.13</w:t>
      </w:r>
      <w:r>
        <w:rPr>
          <w:rFonts w:hint="eastAsia" w:ascii="仿宋_GB2312" w:hAnsi="Times New Roman" w:eastAsia="仿宋_GB2312" w:cs="DengXian-Regular"/>
          <w:color w:val="000000" w:themeColor="text1"/>
          <w:sz w:val="32"/>
          <w:szCs w:val="32"/>
          <w14:textFill>
            <w14:solidFill>
              <w14:schemeClr w14:val="tx1"/>
            </w14:solidFill>
          </w14:textFill>
        </w:rPr>
        <w:t>万元，完成预算的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72.46</w:t>
      </w:r>
      <w:r>
        <w:rPr>
          <w:rFonts w:hint="eastAsia" w:ascii="仿宋_GB2312" w:hAnsi="Times New Roman" w:eastAsia="仿宋_GB2312" w:cs="DengXian-Regular"/>
          <w:color w:val="000000" w:themeColor="text1"/>
          <w:sz w:val="32"/>
          <w:szCs w:val="32"/>
          <w14:textFill>
            <w14:solidFill>
              <w14:schemeClr w14:val="tx1"/>
            </w14:solidFill>
          </w14:textFill>
        </w:rPr>
        <w:t>%,较预算减少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2.33</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27.54</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rPr>
        <w:t>严格控制“三公经费”支出</w:t>
      </w:r>
      <w:r>
        <w:rPr>
          <w:rFonts w:hint="eastAsia" w:ascii="仿宋_GB2312" w:hAnsi="Times New Roman" w:eastAsia="仿宋_GB2312" w:cs="DengXian-Regular"/>
          <w:color w:val="000000" w:themeColor="text1"/>
          <w:sz w:val="32"/>
          <w:szCs w:val="32"/>
          <w14:textFill>
            <w14:solidFill>
              <w14:schemeClr w14:val="tx1"/>
            </w14:solidFill>
          </w14:textFill>
        </w:rPr>
        <w:t>；较2018年度增加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0.79</w:t>
      </w:r>
      <w:r>
        <w:rPr>
          <w:rFonts w:hint="eastAsia" w:ascii="仿宋_GB2312" w:hAnsi="Times New Roman" w:eastAsia="仿宋_GB2312" w:cs="DengXian-Regular"/>
          <w:color w:val="000000" w:themeColor="text1"/>
          <w:sz w:val="32"/>
          <w:szCs w:val="32"/>
          <w14:textFill>
            <w14:solidFill>
              <w14:schemeClr w14:val="tx1"/>
            </w14:solidFill>
          </w14:textFill>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14.79</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 w:hAnsi="仿宋" w:eastAsia="仿宋"/>
          <w:color w:val="auto"/>
          <w:sz w:val="32"/>
          <w:szCs w:val="32"/>
          <w:lang w:val="en-US" w:eastAsia="zh-CN"/>
        </w:rPr>
        <w:t>上级</w:t>
      </w:r>
      <w:r>
        <w:rPr>
          <w:rFonts w:hint="eastAsia" w:ascii="仿宋" w:hAnsi="仿宋" w:eastAsia="仿宋"/>
          <w:sz w:val="32"/>
          <w:szCs w:val="32"/>
          <w:lang w:val="en-US" w:eastAsia="zh-CN"/>
        </w:rPr>
        <w:t>调研、</w:t>
      </w:r>
      <w:r>
        <w:rPr>
          <w:rFonts w:hint="eastAsia" w:ascii="仿宋" w:hAnsi="仿宋" w:eastAsia="仿宋"/>
          <w:color w:val="auto"/>
          <w:sz w:val="32"/>
          <w:szCs w:val="32"/>
          <w:lang w:val="en-US" w:eastAsia="zh-CN"/>
        </w:rPr>
        <w:t>督导、检查工作较2018年度有所增加</w:t>
      </w:r>
      <w:r>
        <w:rPr>
          <w:rFonts w:hint="eastAsia" w:ascii="仿宋_GB2312" w:hAnsi="Times New Roman" w:eastAsia="仿宋_GB2312" w:cs="DengXian-Regular"/>
          <w:color w:val="000000" w:themeColor="text1"/>
          <w:sz w:val="32"/>
          <w:szCs w:val="32"/>
          <w14:textFill>
            <w14:solidFill>
              <w14:schemeClr w14:val="tx1"/>
            </w14:solidFill>
          </w14:textFill>
        </w:rPr>
        <w:t>。具体情况如下：</w:t>
      </w:r>
    </w:p>
    <w:p>
      <w:pPr>
        <w:numPr>
          <w:ilvl w:val="0"/>
          <w:numId w:val="0"/>
        </w:numPr>
        <w:spacing w:line="600" w:lineRule="exact"/>
        <w:ind w:firstLine="643" w:firstLineChars="200"/>
        <w:rPr>
          <w:rFonts w:hint="eastAsia" w:ascii="仿宋" w:hAnsi="仿宋" w:eastAsia="仿宋"/>
          <w:sz w:val="32"/>
          <w:szCs w:val="32"/>
          <w:lang w:eastAsia="zh-CN"/>
        </w:rPr>
      </w:pPr>
      <w:r>
        <w:rPr>
          <w:rFonts w:hint="eastAsia" w:ascii="楷体_GB2312" w:hAnsi="Times New Roman" w:eastAsia="楷体_GB2312" w:cs="DengXian-Bold"/>
          <w:b/>
          <w:bCs/>
          <w:color w:val="000000" w:themeColor="text1"/>
          <w:sz w:val="32"/>
          <w:szCs w:val="32"/>
          <w14:textFill>
            <w14:solidFill>
              <w14:schemeClr w14:val="tx1"/>
            </w14:solidFill>
          </w14:textFill>
        </w:rPr>
        <w:t>因公出国（境）费支出</w:t>
      </w:r>
      <w:r>
        <w:rPr>
          <w:rFonts w:hint="eastAsia" w:ascii="楷体_GB2312" w:hAnsi="Times New Roman" w:eastAsia="楷体_GB2312" w:cs="DengXian-Bold"/>
          <w:b/>
          <w:bCs/>
          <w:color w:val="000000" w:themeColor="text1"/>
          <w:sz w:val="32"/>
          <w:szCs w:val="32"/>
          <w:lang w:val="en-US" w:eastAsia="zh-CN"/>
          <w14:textFill>
            <w14:solidFill>
              <w14:schemeClr w14:val="tx1"/>
            </w14:solidFill>
          </w14:textFill>
        </w:rPr>
        <w:t>0</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人/参加其他单位组织的因公出国（境）团组</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个、共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人/无本单位组织的出国（境）团组。未发生</w:t>
      </w:r>
      <w:r>
        <w:rPr>
          <w:rFonts w:hint="eastAsia" w:ascii="仿宋" w:hAnsi="仿宋" w:eastAsia="仿宋"/>
          <w:sz w:val="32"/>
          <w:szCs w:val="32"/>
        </w:rPr>
        <w:t>因公出国（境）支出</w:t>
      </w:r>
      <w:r>
        <w:rPr>
          <w:rFonts w:hint="eastAsia" w:ascii="仿宋" w:hAnsi="仿宋" w:eastAsia="仿宋"/>
          <w:sz w:val="32"/>
          <w:szCs w:val="32"/>
          <w:lang w:eastAsia="zh-CN"/>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年初预算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2018年度决算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p>
    <w:p>
      <w:pPr>
        <w:numPr>
          <w:ilvl w:val="0"/>
          <w:numId w:val="0"/>
        </w:numPr>
        <w:adjustRightInd w:val="0"/>
        <w:snapToGrid w:val="0"/>
        <w:spacing w:line="580" w:lineRule="exact"/>
        <w:ind w:firstLine="643" w:firstLineChars="200"/>
        <w:rPr>
          <w:rFonts w:ascii="仿宋_GB2312" w:hAnsi="Times New Roman" w:eastAsia="仿宋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（二）公务用车购置及运行维护费支出</w:t>
      </w:r>
      <w:r>
        <w:rPr>
          <w:rFonts w:hint="eastAsia" w:eastAsia="楷体_GB2312"/>
          <w:b/>
          <w:bCs/>
          <w:sz w:val="32"/>
          <w:szCs w:val="32"/>
          <w:lang w:val="en-US" w:eastAsia="zh-CN"/>
        </w:rPr>
        <w:t>4.78</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本部门2019年度公务用车购置及运行维护费较预算减少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3.52</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 w:hAnsi="仿宋" w:eastAsia="仿宋"/>
          <w:sz w:val="32"/>
          <w:szCs w:val="32"/>
          <w:lang w:val="en-US" w:eastAsia="zh-CN"/>
        </w:rPr>
        <w:t>42.41</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rPr>
        <w:t>严格控制“三公经费”支出</w:t>
      </w:r>
      <w:r>
        <w:rPr>
          <w:rFonts w:hint="eastAsia" w:ascii="仿宋_GB2312" w:hAnsi="Times New Roman" w:eastAsia="仿宋_GB2312" w:cs="DengXian-Regular"/>
          <w:color w:val="000000" w:themeColor="text1"/>
          <w:sz w:val="32"/>
          <w:szCs w:val="32"/>
          <w14:textFill>
            <w14:solidFill>
              <w14:schemeClr w14:val="tx1"/>
            </w14:solidFill>
          </w14:textFill>
        </w:rPr>
        <w:t>；较上年减少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0.06</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eastAsia="仿宋_GB2312"/>
          <w:sz w:val="32"/>
          <w:szCs w:val="32"/>
          <w:lang w:val="en-US" w:eastAsia="zh-CN"/>
        </w:rPr>
        <w:t>1.27</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rPr>
        <w:t>严格控制“三公经费”支出</w:t>
      </w:r>
      <w:r>
        <w:rPr>
          <w:rFonts w:hint="eastAsia" w:ascii="仿宋_GB2312" w:hAnsi="Times New Roman" w:eastAsia="仿宋_GB2312" w:cs="DengXian-Regular"/>
          <w:color w:val="000000" w:themeColor="text1"/>
          <w:sz w:val="32"/>
          <w:szCs w:val="32"/>
          <w14:textFill>
            <w14:solidFill>
              <w14:schemeClr w14:val="tx1"/>
            </w14:solidFill>
          </w14:textFill>
        </w:rPr>
        <w:t>。</w:t>
      </w:r>
      <w:r>
        <w:rPr>
          <w:rFonts w:hint="eastAsia" w:ascii="仿宋_GB2312" w:hAnsi="Times New Roman" w:eastAsia="仿宋_GB2312" w:cs="DengXian-Bold"/>
          <w:b/>
          <w:bCs/>
          <w:color w:val="000000" w:themeColor="text1"/>
          <w:sz w:val="32"/>
          <w:szCs w:val="32"/>
          <w14:textFill>
            <w14:solidFill>
              <w14:schemeClr w14:val="tx1"/>
            </w14:solidFill>
          </w14:textFill>
        </w:rPr>
        <w:t>其中：</w:t>
      </w:r>
    </w:p>
    <w:p>
      <w:pPr>
        <w:adjustRightInd w:val="0"/>
        <w:snapToGrid w:val="0"/>
        <w:spacing w:line="584" w:lineRule="exact"/>
        <w:ind w:firstLine="643" w:firstLineChars="200"/>
        <w:rPr>
          <w:rFonts w:hint="eastAsia" w:ascii="仿宋_GB2312" w:hAnsi="Times New Roman" w:eastAsia="仿宋_GB2312" w:cs="DengXian-Regular"/>
          <w:color w:val="000000" w:themeColor="text1"/>
          <w:sz w:val="32"/>
          <w:szCs w:val="32"/>
          <w:lang w:eastAsia="zh-CN"/>
          <w14:textFill>
            <w14:solidFill>
              <w14:schemeClr w14:val="tx1"/>
            </w14:solidFill>
          </w14:textFill>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公务用车购置费</w:t>
      </w:r>
      <w:r>
        <w:rPr>
          <w:rFonts w:hint="eastAsia" w:ascii="仿宋_GB2312" w:hAnsi="Times New Roman" w:eastAsia="仿宋_GB2312" w:cs="DengXian-Regular"/>
          <w:b/>
          <w:color w:val="000000" w:themeColor="text1"/>
          <w:sz w:val="32"/>
          <w:szCs w:val="32"/>
          <w:lang w:val="en-US" w:eastAsia="zh-CN"/>
          <w14:textFill>
            <w14:solidFill>
              <w14:schemeClr w14:val="tx1"/>
            </w14:solidFill>
          </w14:textFill>
        </w:rPr>
        <w:t>支出0万元。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本部门2019年度公务用车购置量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年初预算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较</w:t>
      </w:r>
      <w:r>
        <w:rPr>
          <w:rFonts w:hint="eastAsia" w:ascii="仿宋_GB2312" w:hAnsi="Times New Roman" w:eastAsia="仿宋_GB2312" w:cs="DengXian-Regular"/>
          <w:color w:val="000000" w:themeColor="text1"/>
          <w:sz w:val="32"/>
          <w:szCs w:val="32"/>
          <w14:textFill>
            <w14:solidFill>
              <w14:schemeClr w14:val="tx1"/>
            </w14:solidFill>
          </w14:textFill>
        </w:rPr>
        <w:t>2018年度决算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无增减变化</w:t>
      </w:r>
      <w:r>
        <w:rPr>
          <w:rFonts w:hint="eastAsia" w:ascii="仿宋_GB2312" w:hAnsi="Times New Roman" w:eastAsia="仿宋_GB2312" w:cs="DengXian-Regular"/>
          <w:color w:val="000000" w:themeColor="text1"/>
          <w:sz w:val="32"/>
          <w:szCs w:val="32"/>
          <w:lang w:eastAsia="zh-CN"/>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b/>
          <w:color w:val="000000" w:themeColor="text1"/>
          <w:sz w:val="32"/>
          <w:szCs w:val="32"/>
          <w14:textFill>
            <w14:solidFill>
              <w14:schemeClr w14:val="tx1"/>
            </w14:solidFill>
          </w14:textFill>
        </w:rPr>
        <w:t>公务用车运行维护费</w:t>
      </w:r>
      <w:r>
        <w:rPr>
          <w:rFonts w:hint="eastAsia" w:ascii="仿宋_GB2312" w:hAnsi="Times New Roman" w:eastAsia="仿宋_GB2312" w:cs="DengXian-Regular"/>
          <w:b/>
          <w:color w:val="000000" w:themeColor="text1"/>
          <w:sz w:val="32"/>
          <w:szCs w:val="32"/>
          <w:lang w:val="en-US" w:eastAsia="zh-CN"/>
          <w14:textFill>
            <w14:solidFill>
              <w14:schemeClr w14:val="tx1"/>
            </w14:solidFill>
          </w14:textFill>
        </w:rPr>
        <w:t>支出4.78万元</w:t>
      </w:r>
      <w:r>
        <w:rPr>
          <w:rFonts w:hint="eastAsia" w:ascii="仿宋_GB2312" w:hAnsi="Times New Roman" w:eastAsia="仿宋_GB2312" w:cs="DengXian-Regular"/>
          <w:b/>
          <w:color w:val="000000" w:themeColor="text1"/>
          <w:sz w:val="32"/>
          <w:szCs w:val="32"/>
          <w:lang w:eastAsia="zh-CN"/>
          <w14:textFill>
            <w14:solidFill>
              <w14:schemeClr w14:val="tx1"/>
            </w14:solidFill>
          </w14:textFill>
        </w:rPr>
        <w:t>。</w:t>
      </w:r>
      <w:r>
        <w:rPr>
          <w:rFonts w:hint="eastAsia" w:ascii="仿宋_GB2312" w:hAnsi="Times New Roman" w:eastAsia="仿宋_GB2312" w:cs="DengXian-Regular"/>
          <w:color w:val="000000" w:themeColor="text1"/>
          <w:sz w:val="32"/>
          <w:szCs w:val="32"/>
          <w14:textFill>
            <w14:solidFill>
              <w14:schemeClr w14:val="tx1"/>
            </w14:solidFill>
          </w14:textFill>
        </w:rPr>
        <w:t>本部门2019年度单位公务用车保有量</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辆。公车运行维护费支出较预算减少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3.52</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 w:hAnsi="仿宋" w:eastAsia="仿宋"/>
          <w:sz w:val="32"/>
          <w:szCs w:val="32"/>
          <w:lang w:val="en-US" w:eastAsia="zh-CN"/>
        </w:rPr>
        <w:t>42.41</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rPr>
        <w:t>严格控制“三公经费”支出</w:t>
      </w:r>
      <w:r>
        <w:rPr>
          <w:rFonts w:hint="eastAsia" w:ascii="仿宋_GB2312" w:hAnsi="Times New Roman" w:eastAsia="仿宋_GB2312" w:cs="DengXian-Regular"/>
          <w:color w:val="000000" w:themeColor="text1"/>
          <w:sz w:val="32"/>
          <w:szCs w:val="32"/>
          <w14:textFill>
            <w14:solidFill>
              <w14:schemeClr w14:val="tx1"/>
            </w14:solidFill>
          </w14:textFill>
        </w:rPr>
        <w:t>；较上年减少</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0.06</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1.27</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rPr>
        <w:t>严格控制“三公经费”支出</w:t>
      </w:r>
      <w:r>
        <w:rPr>
          <w:rFonts w:hint="eastAsia" w:ascii="仿宋_GB2312" w:hAnsi="Times New Roman" w:eastAsia="仿宋_GB2312" w:cs="DengXian-Regular"/>
          <w:color w:val="000000" w:themeColor="text1"/>
          <w:sz w:val="32"/>
          <w:szCs w:val="32"/>
          <w14:textFill>
            <w14:solidFill>
              <w14:schemeClr w14:val="tx1"/>
            </w14:solidFill>
          </w14:textFill>
        </w:rPr>
        <w:t>。</w:t>
      </w:r>
    </w:p>
    <w:p>
      <w:pPr>
        <w:adjustRightInd w:val="0"/>
        <w:snapToGrid w:val="0"/>
        <w:spacing w:line="580" w:lineRule="exact"/>
        <w:ind w:firstLine="643"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（三）公务接待费支出</w:t>
      </w:r>
      <w:r>
        <w:rPr>
          <w:rFonts w:hint="eastAsia" w:eastAsia="楷体_GB2312"/>
          <w:b/>
          <w:bCs/>
          <w:sz w:val="32"/>
          <w:szCs w:val="32"/>
          <w:lang w:val="en-US" w:eastAsia="zh-CN"/>
        </w:rPr>
        <w:t>1.35</w:t>
      </w:r>
      <w:r>
        <w:rPr>
          <w:rFonts w:hint="eastAsia" w:ascii="楷体_GB2312" w:hAnsi="Times New Roman" w:eastAsia="楷体_GB2312" w:cs="DengXian-Bold"/>
          <w:b/>
          <w:bCs/>
          <w:color w:val="000000" w:themeColor="text1"/>
          <w:sz w:val="32"/>
          <w:szCs w:val="32"/>
          <w14:textFill>
            <w14:solidFill>
              <w14:schemeClr w14:val="tx1"/>
            </w14:solidFill>
          </w14:textFill>
        </w:rPr>
        <w:t>万元。</w:t>
      </w:r>
      <w:r>
        <w:rPr>
          <w:rFonts w:hint="eastAsia" w:ascii="仿宋_GB2312" w:hAnsi="Times New Roman" w:eastAsia="仿宋_GB2312" w:cs="DengXian-Regular"/>
          <w:color w:val="000000" w:themeColor="text1"/>
          <w:sz w:val="32"/>
          <w:szCs w:val="32"/>
          <w14:textFill>
            <w14:solidFill>
              <w14:schemeClr w14:val="tx1"/>
            </w14:solidFill>
          </w14:textFill>
        </w:rPr>
        <w:t>本部门2019年度公务接待共</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w:t>
      </w:r>
      <w:r>
        <w:rPr>
          <w:rFonts w:hint="eastAsia" w:ascii="仿宋_GB2312" w:hAnsi="Times New Roman" w:eastAsia="仿宋_GB2312" w:cs="DengXian-Regular"/>
          <w:color w:val="000000" w:themeColor="text1"/>
          <w:sz w:val="32"/>
          <w:szCs w:val="32"/>
          <w14:textFill>
            <w14:solidFill>
              <w14:schemeClr w14:val="tx1"/>
            </w14:solidFill>
          </w14:textFill>
        </w:rPr>
        <w:t>批次、</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60</w:t>
      </w:r>
      <w:r>
        <w:rPr>
          <w:rFonts w:hint="eastAsia" w:ascii="仿宋_GB2312" w:hAnsi="Times New Roman" w:eastAsia="仿宋_GB2312" w:cs="DengXian-Regular"/>
          <w:color w:val="000000" w:themeColor="text1"/>
          <w:sz w:val="32"/>
          <w:szCs w:val="32"/>
          <w14:textFill>
            <w14:solidFill>
              <w14:schemeClr w14:val="tx1"/>
            </w14:solidFill>
          </w14:textFill>
        </w:rPr>
        <w:t>人次。公务接待费支出较预算</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增加</w:t>
      </w:r>
      <w:r>
        <w:rPr>
          <w:rFonts w:hint="eastAsia" w:ascii="仿宋_GB2312" w:eastAsia="仿宋_GB2312" w:cs="宋体"/>
          <w:sz w:val="32"/>
          <w:szCs w:val="32"/>
          <w:lang w:val="en-US" w:eastAsia="zh-CN"/>
        </w:rPr>
        <w:t>1.19</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hint="eastAsia" w:eastAsia="仿宋_GB2312"/>
          <w:sz w:val="32"/>
          <w:szCs w:val="32"/>
          <w:lang w:val="en-US" w:eastAsia="zh-CN"/>
        </w:rPr>
        <w:t>增加</w:t>
      </w:r>
      <w:r>
        <w:rPr>
          <w:rFonts w:hint="eastAsia" w:ascii="仿宋" w:hAnsi="仿宋" w:eastAsia="仿宋"/>
          <w:sz w:val="32"/>
          <w:szCs w:val="32"/>
          <w:lang w:val="en-US" w:eastAsia="zh-CN"/>
        </w:rPr>
        <w:t>74.38</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sz w:val="32"/>
          <w:szCs w:val="32"/>
          <w:lang w:val="en-US" w:eastAsia="zh-CN"/>
        </w:rPr>
        <w:t>接待上级调研、督导、检查工作</w:t>
      </w:r>
      <w:r>
        <w:rPr>
          <w:rFonts w:hint="eastAsia" w:ascii="仿宋_GB2312" w:hAnsi="Times New Roman" w:eastAsia="仿宋_GB2312" w:cs="DengXian-Regular"/>
          <w:color w:val="000000" w:themeColor="text1"/>
          <w:sz w:val="32"/>
          <w:szCs w:val="32"/>
          <w14:textFill>
            <w14:solidFill>
              <w14:schemeClr w14:val="tx1"/>
            </w14:solidFill>
          </w14:textFill>
        </w:rPr>
        <w:t>；较上年度</w:t>
      </w:r>
      <w:r>
        <w:rPr>
          <w:rFonts w:hint="eastAsia" w:ascii="仿宋" w:hAnsi="仿宋" w:eastAsia="仿宋"/>
          <w:sz w:val="32"/>
          <w:szCs w:val="32"/>
          <w:lang w:val="en-US" w:eastAsia="zh-CN"/>
        </w:rPr>
        <w:t>增加0.73</w:t>
      </w:r>
      <w:r>
        <w:rPr>
          <w:rFonts w:hint="eastAsia" w:ascii="仿宋_GB2312" w:hAnsi="Times New Roman" w:eastAsia="仿宋_GB2312" w:cs="DengXian-Regular"/>
          <w:color w:val="000000" w:themeColor="text1"/>
          <w:sz w:val="32"/>
          <w:szCs w:val="32"/>
          <w14:textFill>
            <w14:solidFill>
              <w14:schemeClr w14:val="tx1"/>
            </w14:solidFill>
          </w14:textFill>
        </w:rPr>
        <w:t>万元，</w:t>
      </w:r>
      <w:r>
        <w:rPr>
          <w:rFonts w:eastAsia="仿宋_GB2312"/>
          <w:sz w:val="32"/>
          <w:szCs w:val="32"/>
        </w:rPr>
        <w:t>增长</w:t>
      </w:r>
      <w:r>
        <w:rPr>
          <w:rFonts w:hint="eastAsia" w:ascii="仿宋" w:hAnsi="仿宋" w:eastAsia="仿宋"/>
          <w:sz w:val="32"/>
          <w:szCs w:val="32"/>
          <w:lang w:val="en-US" w:eastAsia="zh-CN"/>
        </w:rPr>
        <w:t>11.77</w:t>
      </w:r>
      <w:r>
        <w:rPr>
          <w:rFonts w:hint="eastAsia" w:ascii="仿宋_GB2312" w:hAnsi="Times New Roman" w:eastAsia="仿宋_GB2312" w:cs="DengXian-Regular"/>
          <w:color w:val="000000" w:themeColor="text1"/>
          <w:sz w:val="32"/>
          <w:szCs w:val="32"/>
          <w14:textFill>
            <w14:solidFill>
              <w14:schemeClr w14:val="tx1"/>
            </w14:solidFill>
          </w14:textFill>
        </w:rPr>
        <w:t>%,主要是</w:t>
      </w:r>
      <w:r>
        <w:rPr>
          <w:rFonts w:hint="eastAsia" w:ascii="仿宋" w:hAnsi="仿宋" w:eastAsia="仿宋"/>
          <w:color w:val="auto"/>
          <w:sz w:val="32"/>
          <w:szCs w:val="32"/>
          <w:lang w:val="en-US" w:eastAsia="zh-CN"/>
        </w:rPr>
        <w:t>上级</w:t>
      </w:r>
      <w:r>
        <w:rPr>
          <w:rFonts w:hint="eastAsia" w:ascii="仿宋" w:hAnsi="仿宋" w:eastAsia="仿宋"/>
          <w:sz w:val="32"/>
          <w:szCs w:val="32"/>
          <w:lang w:val="en-US" w:eastAsia="zh-CN"/>
        </w:rPr>
        <w:t>调研、</w:t>
      </w:r>
      <w:r>
        <w:rPr>
          <w:rFonts w:hint="eastAsia" w:ascii="仿宋" w:hAnsi="仿宋" w:eastAsia="仿宋"/>
          <w:color w:val="auto"/>
          <w:sz w:val="32"/>
          <w:szCs w:val="32"/>
          <w:lang w:val="en-US" w:eastAsia="zh-CN"/>
        </w:rPr>
        <w:t>督导、检查工作较2018年度有所增加</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0" w:firstLineChars="200"/>
        <w:outlineLvl w:val="1"/>
        <w:rPr>
          <w:rFonts w:ascii="黑体" w:hAnsi="Calibri" w:eastAsia="黑体" w:cs="Times New Roman"/>
          <w:color w:val="000000" w:themeColor="text1"/>
          <w:sz w:val="32"/>
          <w:szCs w:val="32"/>
          <w14:textFill>
            <w14:solidFill>
              <w14:schemeClr w14:val="tx1"/>
            </w14:solidFill>
          </w14:textFill>
        </w:rPr>
      </w:pPr>
      <w:r>
        <w:rPr>
          <w:rFonts w:hint="eastAsia" w:ascii="黑体" w:hAnsi="Calibri" w:eastAsia="黑体" w:cs="Times New Roman"/>
          <w:color w:val="000000" w:themeColor="text1"/>
          <w:sz w:val="32"/>
          <w:szCs w:val="32"/>
          <w14:textFill>
            <w14:solidFill>
              <w14:schemeClr w14:val="tx1"/>
            </w14:solidFill>
          </w14:textFill>
        </w:rPr>
        <w:t>六、其他重要事项的说明</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（一）机关运行经费情况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本部门2019年度机关运行经费支出</w:t>
      </w:r>
      <w:r>
        <w:rPr>
          <w:rFonts w:hint="eastAsia" w:ascii="仿宋" w:hAnsi="仿宋" w:eastAsia="仿宋" w:cs="仿宋"/>
          <w:sz w:val="32"/>
          <w:szCs w:val="32"/>
          <w:lang w:val="en-US" w:eastAsia="zh-CN"/>
        </w:rPr>
        <w:t>129.7</w:t>
      </w:r>
      <w:r>
        <w:rPr>
          <w:rFonts w:hint="eastAsia" w:ascii="仿宋_GB2312" w:hAnsi="Times New Roman" w:eastAsia="仿宋_GB2312" w:cs="DengXian-Regular"/>
          <w:color w:val="000000" w:themeColor="text1"/>
          <w:sz w:val="32"/>
          <w:szCs w:val="32"/>
          <w14:textFill>
            <w14:solidFill>
              <w14:schemeClr w14:val="tx1"/>
            </w14:solidFill>
          </w14:textFill>
        </w:rPr>
        <w:t>万元，比2018年度</w:t>
      </w:r>
      <w:r>
        <w:rPr>
          <w:rFonts w:hint="eastAsia" w:ascii="仿宋_GB2312" w:eastAsia="仿宋_GB2312" w:cs="DengXian-Regular"/>
          <w:sz w:val="32"/>
          <w:szCs w:val="32"/>
        </w:rPr>
        <w:t>减少</w:t>
      </w:r>
      <w:r>
        <w:rPr>
          <w:rFonts w:hint="eastAsia" w:ascii="仿宋" w:hAnsi="仿宋" w:eastAsia="仿宋" w:cs="仿宋"/>
          <w:sz w:val="32"/>
          <w:szCs w:val="32"/>
          <w:lang w:val="en-US" w:eastAsia="zh-CN"/>
        </w:rPr>
        <w:t>1.09</w:t>
      </w:r>
      <w:r>
        <w:rPr>
          <w:rFonts w:hint="eastAsia" w:ascii="仿宋_GB2312" w:hAnsi="Times New Roman" w:eastAsia="仿宋_GB2312" w:cs="DengXian-Regular"/>
          <w:color w:val="000000" w:themeColor="text1"/>
          <w:sz w:val="32"/>
          <w:szCs w:val="32"/>
          <w14:textFill>
            <w14:solidFill>
              <w14:schemeClr w14:val="tx1"/>
            </w14:solidFill>
          </w14:textFill>
        </w:rPr>
        <w:t>万元，降低</w:t>
      </w:r>
      <w:r>
        <w:rPr>
          <w:rFonts w:hint="eastAsia" w:ascii="仿宋" w:hAnsi="仿宋" w:eastAsia="仿宋" w:cs="仿宋_GB2312"/>
          <w:kern w:val="0"/>
          <w:sz w:val="32"/>
          <w:szCs w:val="32"/>
          <w:shd w:val="clear" w:color="auto" w:fill="FFFFFF"/>
          <w:lang w:val="en-US" w:eastAsia="zh-CN"/>
        </w:rPr>
        <w:t>8.33%</w:t>
      </w:r>
      <w:r>
        <w:rPr>
          <w:rFonts w:hint="eastAsia" w:ascii="仿宋_GB2312" w:hAnsi="Times New Roman" w:eastAsia="仿宋_GB2312" w:cs="DengXian-Regular"/>
          <w:color w:val="000000" w:themeColor="text1"/>
          <w:sz w:val="32"/>
          <w:szCs w:val="32"/>
          <w14:textFill>
            <w14:solidFill>
              <w14:schemeClr w14:val="tx1"/>
            </w14:solidFill>
          </w14:textFill>
        </w:rPr>
        <w:t>原因是</w:t>
      </w:r>
      <w:r>
        <w:rPr>
          <w:rFonts w:hint="eastAsia" w:ascii="仿宋_GB2312" w:eastAsia="仿宋_GB2312" w:cs="DengXian-Regular"/>
          <w:sz w:val="32"/>
          <w:szCs w:val="32"/>
          <w:lang w:val="en-US" w:eastAsia="zh-CN"/>
        </w:rPr>
        <w:t>精简办公</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（二）政府采购情况</w:t>
      </w:r>
    </w:p>
    <w:p>
      <w:pPr>
        <w:snapToGrid w:val="0"/>
        <w:spacing w:line="580" w:lineRule="exact"/>
        <w:ind w:firstLine="640" w:firstLineChars="200"/>
        <w:jc w:val="left"/>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本部门2019年度政府采购支出总额</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5298.65</w:t>
      </w:r>
      <w:r>
        <w:rPr>
          <w:rFonts w:hint="eastAsia" w:ascii="仿宋_GB2312" w:hAnsi="Times New Roman" w:eastAsia="仿宋_GB2312" w:cs="DengXian-Regular"/>
          <w:color w:val="000000" w:themeColor="text1"/>
          <w:sz w:val="32"/>
          <w:szCs w:val="32"/>
          <w14:textFill>
            <w14:solidFill>
              <w14:schemeClr w14:val="tx1"/>
            </w14:solidFill>
          </w14:textFill>
        </w:rPr>
        <w:t>万元，从采购类型来看，</w:t>
      </w:r>
      <w:r>
        <w:rPr>
          <w:rFonts w:ascii="仿宋_GB2312" w:hAnsi="仿宋_GB2312" w:eastAsia="仿宋_GB2312" w:cs="仿宋_GB2312"/>
          <w:color w:val="000000" w:themeColor="text1"/>
          <w:kern w:val="0"/>
          <w:sz w:val="32"/>
          <w:szCs w:val="32"/>
          <w:lang w:bidi="ar"/>
          <w14:textFill>
            <w14:solidFill>
              <w14:schemeClr w14:val="tx1"/>
            </w14:solidFill>
          </w14:textFill>
        </w:rPr>
        <w:t>政府采购货物支出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5298.65</w:t>
      </w:r>
      <w:r>
        <w:rPr>
          <w:rFonts w:ascii="仿宋_GB2312" w:hAnsi="仿宋_GB2312" w:eastAsia="仿宋_GB2312" w:cs="仿宋_GB2312"/>
          <w:color w:val="000000" w:themeColor="text1"/>
          <w:kern w:val="0"/>
          <w:sz w:val="32"/>
          <w:szCs w:val="32"/>
          <w:lang w:bidi="ar"/>
          <w14:textFill>
            <w14:solidFill>
              <w14:schemeClr w14:val="tx1"/>
            </w14:solidFill>
          </w14:textFill>
        </w:rPr>
        <w:t>万元、政府采购工程支出</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万元、政府采购服务支出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万元。授予中小企业合同金</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万元，占政府采购支出总额的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ascii="仿宋_GB2312" w:hAnsi="仿宋_GB2312" w:eastAsia="仿宋_GB2312" w:cs="仿宋_GB2312"/>
          <w:color w:val="000000" w:themeColor="text1"/>
          <w:kern w:val="0"/>
          <w:sz w:val="32"/>
          <w:szCs w:val="32"/>
          <w:lang w:bidi="ar"/>
          <w14:textFill>
            <w14:solidFill>
              <w14:schemeClr w14:val="tx1"/>
            </w14:solidFill>
          </w14:textFill>
        </w:rPr>
        <w:t>其中授予小微企业合同金额</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 xml:space="preserve">万元，占政府采购支出总额的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0</w:t>
      </w:r>
      <w:r>
        <w:rPr>
          <w:rFonts w:ascii="仿宋_GB2312" w:hAnsi="仿宋_GB2312" w:eastAsia="仿宋_GB2312" w:cs="仿宋_GB2312"/>
          <w:color w:val="000000" w:themeColor="text1"/>
          <w:kern w:val="0"/>
          <w:sz w:val="32"/>
          <w:szCs w:val="32"/>
          <w:lang w:bidi="ar"/>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（三）国有资产占用情况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截至2019年12月31日，本部门共有车辆</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辆，</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无变化</w:t>
      </w:r>
      <w:r>
        <w:rPr>
          <w:rFonts w:hint="eastAsia" w:ascii="仿宋_GB2312" w:hAnsi="Times New Roman" w:eastAsia="仿宋_GB2312" w:cs="DengXian-Regular"/>
          <w:color w:val="000000" w:themeColor="text1"/>
          <w:sz w:val="32"/>
          <w:szCs w:val="32"/>
          <w14:textFill>
            <w14:solidFill>
              <w14:schemeClr w14:val="tx1"/>
            </w14:solidFill>
          </w14:textFill>
        </w:rPr>
        <w:t>。其中，副部（省）级及以上领导用车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辆，主要领导干部用车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辆，机要通信用车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辆，应急保障用车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辆，执法执勤用车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辆，特种专业技术用车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辆，离退休干部用车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辆，其他用车</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辆；</w:t>
      </w:r>
    </w:p>
    <w:p>
      <w:pPr>
        <w:adjustRightInd w:val="0"/>
        <w:snapToGrid w:val="0"/>
        <w:spacing w:line="580" w:lineRule="exact"/>
        <w:ind w:firstLine="640" w:firstLineChars="200"/>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单位价值</w:t>
      </w:r>
      <w:r>
        <w:rPr>
          <w:rFonts w:hint="eastAsia" w:ascii="仿宋_GB2312" w:hAnsi="TimesNewRomanPSMT" w:eastAsia="仿宋_GB2312" w:cs="TimesNewRomanPSMT"/>
          <w:color w:val="000000" w:themeColor="text1"/>
          <w:sz w:val="32"/>
          <w:szCs w:val="32"/>
          <w14:textFill>
            <w14:solidFill>
              <w14:schemeClr w14:val="tx1"/>
            </w14:solidFill>
          </w14:textFill>
        </w:rPr>
        <w:t>50</w:t>
      </w:r>
      <w:r>
        <w:rPr>
          <w:rFonts w:hint="eastAsia" w:ascii="仿宋_GB2312" w:hAnsi="Times New Roman" w:eastAsia="仿宋_GB2312" w:cs="DengXian-Regular"/>
          <w:color w:val="000000" w:themeColor="text1"/>
          <w:sz w:val="32"/>
          <w:szCs w:val="32"/>
          <w14:textFill>
            <w14:solidFill>
              <w14:schemeClr w14:val="tx1"/>
            </w14:solidFill>
          </w14:textFill>
        </w:rPr>
        <w:t>万元以上通用设备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0</w:t>
      </w:r>
      <w:r>
        <w:rPr>
          <w:rFonts w:hint="eastAsia" w:ascii="仿宋_GB2312" w:hAnsi="Times New Roman" w:eastAsia="仿宋_GB2312" w:cs="DengXian-Regular"/>
          <w:color w:val="000000" w:themeColor="text1"/>
          <w:sz w:val="32"/>
          <w:szCs w:val="32"/>
          <w14:textFill>
            <w14:solidFill>
              <w14:schemeClr w14:val="tx1"/>
            </w14:solidFill>
          </w14:textFill>
        </w:rPr>
        <w:t>台（套），</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无变化</w:t>
      </w:r>
      <w:r>
        <w:rPr>
          <w:rFonts w:hint="eastAsia" w:ascii="仿宋_GB2312" w:hAnsi="Times New Roman" w:eastAsia="仿宋_GB2312" w:cs="DengXian-Regular"/>
          <w:color w:val="000000" w:themeColor="text1"/>
          <w:sz w:val="32"/>
          <w:szCs w:val="32"/>
          <w14:textFill>
            <w14:solidFill>
              <w14:schemeClr w14:val="tx1"/>
            </w14:solidFill>
          </w14:textFill>
        </w:rPr>
        <w:t xml:space="preserve"> ，单位价值</w:t>
      </w:r>
      <w:r>
        <w:rPr>
          <w:rFonts w:hint="eastAsia" w:ascii="仿宋_GB2312" w:hAnsi="TimesNewRomanPSMT" w:eastAsia="仿宋_GB2312" w:cs="TimesNewRomanPSMT"/>
          <w:color w:val="000000" w:themeColor="text1"/>
          <w:sz w:val="32"/>
          <w:szCs w:val="32"/>
          <w14:textFill>
            <w14:solidFill>
              <w14:schemeClr w14:val="tx1"/>
            </w14:solidFill>
          </w14:textFill>
        </w:rPr>
        <w:t>100</w:t>
      </w:r>
      <w:r>
        <w:rPr>
          <w:rFonts w:hint="eastAsia" w:ascii="仿宋_GB2312" w:hAnsi="Times New Roman" w:eastAsia="仿宋_GB2312" w:cs="DengXian-Regular"/>
          <w:color w:val="000000" w:themeColor="text1"/>
          <w:sz w:val="32"/>
          <w:szCs w:val="32"/>
          <w14:textFill>
            <w14:solidFill>
              <w14:schemeClr w14:val="tx1"/>
            </w14:solidFill>
          </w14:textFill>
        </w:rPr>
        <w:t>万元以上专用设备</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w:t>
      </w:r>
      <w:r>
        <w:rPr>
          <w:rFonts w:hint="eastAsia" w:ascii="仿宋_GB2312" w:hAnsi="Times New Roman" w:eastAsia="仿宋_GB2312" w:cs="DengXian-Regular"/>
          <w:color w:val="000000" w:themeColor="text1"/>
          <w:sz w:val="32"/>
          <w:szCs w:val="32"/>
          <w14:textFill>
            <w14:solidFill>
              <w14:schemeClr w14:val="tx1"/>
            </w14:solidFill>
          </w14:textFill>
        </w:rPr>
        <w:t>套比上年增加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2</w:t>
      </w:r>
      <w:r>
        <w:rPr>
          <w:rFonts w:hint="eastAsia" w:ascii="仿宋_GB2312" w:hAnsi="Times New Roman" w:eastAsia="仿宋_GB2312" w:cs="DengXian-Regular"/>
          <w:color w:val="000000" w:themeColor="text1"/>
          <w:sz w:val="32"/>
          <w:szCs w:val="32"/>
          <w14:textFill>
            <w14:solidFill>
              <w14:schemeClr w14:val="tx1"/>
            </w14:solidFill>
          </w14:textFill>
        </w:rPr>
        <w:t>套，主要是</w:t>
      </w:r>
      <w:r>
        <w:rPr>
          <w:rFonts w:hint="eastAsia" w:eastAsia="仿宋" w:cs="宋体"/>
          <w:sz w:val="32"/>
          <w:szCs w:val="32"/>
          <w:lang w:val="en-US" w:eastAsia="zh-CN"/>
        </w:rPr>
        <w:t>县智慧综治二期建设县镇村三级综治中心及应用平台专用设备和雪亮安防专用设备</w:t>
      </w:r>
      <w:r>
        <w:rPr>
          <w:rFonts w:hint="eastAsia" w:ascii="仿宋_GB2312" w:hAnsi="Times New Roman" w:eastAsia="仿宋_GB2312" w:cs="DengXian-Regular"/>
          <w:color w:val="000000" w:themeColor="text1"/>
          <w:sz w:val="32"/>
          <w:szCs w:val="32"/>
          <w14:textFill>
            <w14:solidFill>
              <w14:schemeClr w14:val="tx1"/>
            </w14:solidFill>
          </w14:textFill>
        </w:rPr>
        <w:t>。</w:t>
      </w:r>
    </w:p>
    <w:p>
      <w:pPr>
        <w:keepNext/>
        <w:keepLines/>
        <w:snapToGrid w:val="0"/>
        <w:spacing w:line="580" w:lineRule="exact"/>
        <w:ind w:firstLine="643" w:firstLineChars="200"/>
        <w:outlineLvl w:val="2"/>
        <w:rPr>
          <w:rFonts w:ascii="楷体_GB2312" w:hAnsi="Times New Roman" w:eastAsia="楷体_GB2312" w:cs="DengXian-Bold"/>
          <w:b/>
          <w:bCs/>
          <w:color w:val="000000" w:themeColor="text1"/>
          <w:sz w:val="32"/>
          <w:szCs w:val="32"/>
          <w14:textFill>
            <w14:solidFill>
              <w14:schemeClr w14:val="tx1"/>
            </w14:solidFill>
          </w14:textFill>
        </w:rPr>
      </w:pPr>
      <w:r>
        <w:rPr>
          <w:rFonts w:hint="eastAsia" w:ascii="楷体_GB2312" w:hAnsi="Times New Roman" w:eastAsia="楷体_GB2312" w:cs="DengXian-Bold"/>
          <w:b/>
          <w:bCs/>
          <w:color w:val="000000" w:themeColor="text1"/>
          <w:sz w:val="32"/>
          <w:szCs w:val="32"/>
          <w14:textFill>
            <w14:solidFill>
              <w14:schemeClr w14:val="tx1"/>
            </w14:solidFill>
          </w14:textFill>
        </w:rPr>
        <w:t>（四）其他需要说明的情况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14:textFill>
            <w14:solidFill>
              <w14:schemeClr w14:val="tx1"/>
            </w14:solidFill>
          </w14:textFill>
        </w:rPr>
        <w:t>1. 本部门2019年</w:t>
      </w:r>
      <w:r>
        <w:rPr>
          <w:rFonts w:hint="eastAsia" w:ascii="仿宋" w:hAnsi="仿宋" w:eastAsia="仿宋" w:cs="宋体"/>
          <w:color w:val="000000"/>
          <w:kern w:val="0"/>
          <w:sz w:val="32"/>
          <w:szCs w:val="32"/>
        </w:rPr>
        <w:t>无政府性基金预算财政拨款收入支出</w:t>
      </w:r>
      <w:r>
        <w:rPr>
          <w:rFonts w:hint="eastAsia" w:ascii="仿宋_GB2312" w:hAnsi="Times New Roman" w:eastAsia="仿宋_GB2312" w:cs="DengXian-Regular"/>
          <w:color w:val="000000" w:themeColor="text1"/>
          <w:sz w:val="32"/>
          <w:szCs w:val="32"/>
          <w14:textFill>
            <w14:solidFill>
              <w14:schemeClr w14:val="tx1"/>
            </w14:solidFill>
          </w14:textFill>
        </w:rPr>
        <w:t>及结转结余情况，故</w:t>
      </w:r>
      <w:r>
        <w:rPr>
          <w:rFonts w:hint="eastAsia" w:ascii="仿宋" w:hAnsi="仿宋" w:eastAsia="仿宋" w:cs="宋体"/>
          <w:color w:val="000000"/>
          <w:kern w:val="0"/>
          <w:sz w:val="32"/>
          <w:szCs w:val="32"/>
        </w:rPr>
        <w:t>政府性基金预算财政拨款收入支出</w:t>
      </w:r>
      <w:r>
        <w:rPr>
          <w:rFonts w:hint="eastAsia" w:ascii="仿宋" w:hAnsi="仿宋" w:eastAsia="仿宋" w:cs="宋体"/>
          <w:color w:val="000000"/>
          <w:kern w:val="0"/>
          <w:sz w:val="32"/>
          <w:szCs w:val="32"/>
          <w:lang w:val="en-US" w:eastAsia="zh-CN"/>
        </w:rPr>
        <w:t>决算</w:t>
      </w:r>
      <w:r>
        <w:rPr>
          <w:rFonts w:hint="eastAsia" w:ascii="仿宋_GB2312" w:hAnsi="Times New Roman" w:eastAsia="仿宋_GB2312" w:cs="DengXian-Regular"/>
          <w:color w:val="000000" w:themeColor="text1"/>
          <w:sz w:val="32"/>
          <w:szCs w:val="32"/>
          <w14:textFill>
            <w14:solidFill>
              <w14:schemeClr w14:val="tx1"/>
            </w14:solidFill>
          </w14:textFill>
        </w:rPr>
        <w:t>表以空表列示。</w:t>
      </w:r>
    </w:p>
    <w:p>
      <w:pPr>
        <w:adjustRightInd w:val="0"/>
        <w:snapToGrid w:val="0"/>
        <w:spacing w:line="580" w:lineRule="exact"/>
        <w:ind w:firstLine="640" w:firstLineChars="200"/>
        <w:rPr>
          <w:rFonts w:hint="eastAsia" w:ascii="仿宋_GB2312" w:eastAsia="仿宋_GB2312" w:cs="DengXian-Regular"/>
          <w:sz w:val="32"/>
          <w:szCs w:val="32"/>
        </w:rPr>
      </w:pPr>
      <w:r>
        <w:rPr>
          <w:rFonts w:hint="eastAsia" w:ascii="仿宋_GB2312" w:hAnsi="Times New Roman" w:eastAsia="仿宋_GB2312" w:cs="DengXian-Regular"/>
          <w:color w:val="000000" w:themeColor="text1"/>
          <w:sz w:val="32"/>
          <w:szCs w:val="32"/>
          <w14:textFill>
            <w14:solidFill>
              <w14:schemeClr w14:val="tx1"/>
            </w14:solidFill>
          </w14:textFill>
        </w:rPr>
        <w:t xml:space="preserve">2. </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w:t>
      </w:r>
      <w:r>
        <w:rPr>
          <w:rFonts w:hint="eastAsia" w:ascii="仿宋" w:hAnsi="仿宋" w:eastAsia="仿宋" w:cs="宋体"/>
          <w:color w:val="000000"/>
          <w:kern w:val="0"/>
          <w:sz w:val="32"/>
          <w:szCs w:val="32"/>
        </w:rPr>
        <w:t>无国有资本经营预算财政拨款支出</w:t>
      </w:r>
      <w:r>
        <w:rPr>
          <w:rFonts w:hint="eastAsia" w:ascii="仿宋" w:hAnsi="仿宋" w:eastAsia="仿宋" w:cs="宋体"/>
          <w:color w:val="000000"/>
          <w:kern w:val="0"/>
          <w:sz w:val="32"/>
          <w:szCs w:val="32"/>
          <w:lang w:val="en-US" w:eastAsia="zh-CN"/>
        </w:rPr>
        <w:t>情况</w:t>
      </w:r>
      <w:r>
        <w:rPr>
          <w:rFonts w:hint="eastAsia" w:ascii="仿宋_GB2312" w:eastAsia="仿宋_GB2312" w:cs="DengXian-Regular"/>
          <w:sz w:val="32"/>
          <w:szCs w:val="32"/>
        </w:rPr>
        <w:t>，故</w:t>
      </w:r>
      <w:r>
        <w:rPr>
          <w:rFonts w:hint="eastAsia" w:ascii="仿宋" w:hAnsi="仿宋" w:eastAsia="仿宋" w:cs="宋体"/>
          <w:color w:val="000000"/>
          <w:kern w:val="0"/>
          <w:sz w:val="32"/>
          <w:szCs w:val="32"/>
        </w:rPr>
        <w:t>国有资本经营预算财政拨款支出</w:t>
      </w:r>
      <w:r>
        <w:rPr>
          <w:rFonts w:hint="eastAsia" w:ascii="仿宋" w:hAnsi="仿宋" w:eastAsia="仿宋" w:cs="宋体"/>
          <w:color w:val="000000"/>
          <w:kern w:val="0"/>
          <w:sz w:val="32"/>
          <w:szCs w:val="32"/>
          <w:lang w:val="en-US" w:eastAsia="zh-CN"/>
        </w:rPr>
        <w:t>决算</w:t>
      </w:r>
      <w:r>
        <w:rPr>
          <w:rFonts w:hint="eastAsia" w:ascii="仿宋_GB2312"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14:textFill>
            <w14:solidFill>
              <w14:schemeClr w14:val="tx1"/>
            </w14:solidFill>
          </w14:textFill>
        </w:rPr>
      </w:pP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3.</w:t>
      </w:r>
      <w:r>
        <w:rPr>
          <w:rFonts w:hint="eastAsia" w:ascii="仿宋_GB2312" w:hAnsi="Times New Roman" w:eastAsia="仿宋_GB2312" w:cs="DengXian-Regular"/>
          <w:color w:val="000000" w:themeColor="text1"/>
          <w:sz w:val="32"/>
          <w:szCs w:val="32"/>
          <w14:textFill>
            <w14:solidFill>
              <w14:schemeClr w14:val="tx1"/>
            </w14:solidFill>
          </w14:textFill>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color w:val="000000" w:themeColor="text1"/>
          <w:kern w:val="0"/>
          <w:sz w:val="44"/>
          <w:szCs w:val="44"/>
          <w14:textFill>
            <w14:solidFill>
              <w14:schemeClr w14:val="tx1"/>
            </w14:solidFill>
          </w14:textFill>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color w:val="000000" w:themeColor="text1"/>
          <w:sz w:val="56"/>
          <w:szCs w:val="72"/>
          <w14:textFill>
            <w14:solidFill>
              <w14:schemeClr w14:val="tx1"/>
            </w14:solidFill>
          </w14:textFill>
        </w:rPr>
        <w:sectPr>
          <w:headerReference r:id="rId16" w:type="first"/>
          <w:footerReference r:id="rId18" w:type="first"/>
          <w:headerReference r:id="rId15" w:type="default"/>
          <w:footerReference r:id="rId17"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color w:val="000000" w:themeColor="text1"/>
          <w:sz w:val="56"/>
          <w:szCs w:val="72"/>
          <w14:textFill>
            <w14:solidFill>
              <w14:schemeClr w14:val="tx1"/>
            </w14:solidFill>
          </w14:textFill>
        </w:rPr>
        <w:br w:type="page"/>
      </w: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886"/>
        </w:tabs>
        <w:jc w:val="left"/>
        <w:rPr>
          <w:color w:val="000000" w:themeColor="text1"/>
          <w14:textFill>
            <w14:solidFill>
              <w14:schemeClr w14:val="tx1"/>
            </w14:solidFill>
          </w14:textFill>
        </w:rPr>
        <w:sectPr>
          <w:headerReference r:id="rId19"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（一）财政拨款收入：</w:t>
      </w:r>
      <w:r>
        <w:rPr>
          <w:rFonts w:hint="eastAsia" w:ascii="仿宋_GB2312" w:hAnsi="宋体" w:eastAsia="仿宋_GB2312" w:cs="Times New Roman"/>
          <w:color w:val="000000" w:themeColor="text1"/>
          <w:kern w:val="0"/>
          <w:sz w:val="32"/>
          <w:szCs w:val="32"/>
          <w14:textFill>
            <w14:solidFill>
              <w14:schemeClr w14:val="tx1"/>
            </w14:solidFill>
          </w14:textFill>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（二）事业收入：</w:t>
      </w:r>
      <w:r>
        <w:rPr>
          <w:rFonts w:hint="eastAsia" w:ascii="仿宋_GB2312" w:hAnsi="宋体" w:eastAsia="仿宋_GB2312" w:cs="Times New Roman"/>
          <w:color w:val="000000" w:themeColor="text1"/>
          <w:kern w:val="0"/>
          <w:sz w:val="32"/>
          <w:szCs w:val="32"/>
          <w14:textFill>
            <w14:solidFill>
              <w14:schemeClr w14:val="tx1"/>
            </w14:solidFill>
          </w14:textFill>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（三）其他收入：</w:t>
      </w:r>
      <w:r>
        <w:rPr>
          <w:rFonts w:hint="eastAsia" w:ascii="仿宋_GB2312" w:hAnsi="宋体" w:eastAsia="仿宋_GB2312" w:cs="Times New Roman"/>
          <w:color w:val="000000" w:themeColor="text1"/>
          <w:kern w:val="0"/>
          <w:sz w:val="32"/>
          <w:szCs w:val="32"/>
          <w14:textFill>
            <w14:solidFill>
              <w14:schemeClr w14:val="tx1"/>
            </w14:solidFill>
          </w14:textFill>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（四）用事业基金弥补收支差额：</w:t>
      </w:r>
      <w:r>
        <w:rPr>
          <w:rFonts w:hint="eastAsia" w:ascii="仿宋_GB2312" w:hAnsi="宋体" w:eastAsia="仿宋_GB2312" w:cs="Times New Roman"/>
          <w:color w:val="000000" w:themeColor="text1"/>
          <w:kern w:val="0"/>
          <w:sz w:val="32"/>
          <w:szCs w:val="32"/>
          <w14:textFill>
            <w14:solidFill>
              <w14:schemeClr w14:val="tx1"/>
            </w14:solidFill>
          </w14:textFill>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（五）年初结转和结余：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（六）结余分配：</w:t>
      </w:r>
      <w:r>
        <w:rPr>
          <w:rFonts w:hint="eastAsia" w:ascii="仿宋_GB2312" w:hAnsi="宋体" w:eastAsia="仿宋_GB2312" w:cs="Times New Roman"/>
          <w:color w:val="000000" w:themeColor="text1"/>
          <w:kern w:val="0"/>
          <w:sz w:val="32"/>
          <w:szCs w:val="32"/>
          <w14:textFill>
            <w14:solidFill>
              <w14:schemeClr w14:val="tx1"/>
            </w14:solidFill>
          </w14:textFill>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（七）年末结转和结余：</w:t>
      </w:r>
      <w:r>
        <w:rPr>
          <w:rFonts w:hint="eastAsia" w:ascii="仿宋_GB2312" w:hAnsi="宋体" w:eastAsia="仿宋_GB2312" w:cs="Times New Roman"/>
          <w:color w:val="000000" w:themeColor="text1"/>
          <w:kern w:val="0"/>
          <w:sz w:val="32"/>
          <w:szCs w:val="32"/>
          <w14:textFill>
            <w14:solidFill>
              <w14:schemeClr w14:val="tx1"/>
            </w14:solidFill>
          </w14:textFill>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（八）基本支出：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（九）项目支出：</w:t>
      </w:r>
      <w:r>
        <w:rPr>
          <w:rFonts w:hint="eastAsia" w:ascii="仿宋_GB2312" w:hAnsi="宋体" w:eastAsia="仿宋_GB2312" w:cs="Times New Roman"/>
          <w:color w:val="000000" w:themeColor="text1"/>
          <w:kern w:val="0"/>
          <w:sz w:val="32"/>
          <w:szCs w:val="32"/>
          <w14:textFill>
            <w14:solidFill>
              <w14:schemeClr w14:val="tx1"/>
            </w14:solidFill>
          </w14:textFill>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（十）基本建设支出：</w:t>
      </w:r>
      <w:r>
        <w:rPr>
          <w:rFonts w:hint="eastAsia" w:ascii="仿宋_GB2312" w:hAnsi="宋体" w:eastAsia="仿宋_GB2312" w:cs="Times New Roman"/>
          <w:color w:val="000000" w:themeColor="text1"/>
          <w:kern w:val="0"/>
          <w:sz w:val="32"/>
          <w:szCs w:val="32"/>
          <w14:textFill>
            <w14:solidFill>
              <w14:schemeClr w14:val="tx1"/>
            </w14:solidFill>
          </w14:textFill>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（十一）其他资本性支出：</w:t>
      </w:r>
      <w:r>
        <w:rPr>
          <w:rFonts w:hint="eastAsia" w:ascii="仿宋_GB2312" w:hAnsi="宋体" w:eastAsia="仿宋_GB2312" w:cs="Times New Roman"/>
          <w:color w:val="000000" w:themeColor="text1"/>
          <w:kern w:val="0"/>
          <w:sz w:val="32"/>
          <w:szCs w:val="32"/>
          <w14:textFill>
            <w14:solidFill>
              <w14:schemeClr w14:val="tx1"/>
            </w14:solidFill>
          </w14:textFill>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（十二）“三公”经费：</w:t>
      </w:r>
      <w:r>
        <w:rPr>
          <w:rFonts w:hint="eastAsia" w:ascii="仿宋_GB2312" w:hAnsi="宋体" w:eastAsia="仿宋_GB2312" w:cs="Times New Roman"/>
          <w:color w:val="000000" w:themeColor="text1"/>
          <w:kern w:val="0"/>
          <w:sz w:val="32"/>
          <w:szCs w:val="32"/>
          <w14:textFill>
            <w14:solidFill>
              <w14:schemeClr w14:val="tx1"/>
            </w14:solidFill>
          </w14:textFill>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（十三）其他交通费用：</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（十四）公务用车购置：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（十五）其他交通工具购置：</w:t>
      </w:r>
      <w:r>
        <w:rPr>
          <w:rFonts w:hint="eastAsia" w:ascii="仿宋_GB2312" w:hAnsi="宋体" w:eastAsia="仿宋_GB2312" w:cs="Times New Roman"/>
          <w:color w:val="000000" w:themeColor="text1"/>
          <w:kern w:val="0"/>
          <w:sz w:val="32"/>
          <w:szCs w:val="32"/>
          <w14:textFill>
            <w14:solidFill>
              <w14:schemeClr w14:val="tx1"/>
            </w14:solidFill>
          </w14:textFill>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（十六）机关运行经费：</w:t>
      </w:r>
      <w:r>
        <w:rPr>
          <w:rFonts w:hint="eastAsia" w:ascii="仿宋_GB2312" w:hAnsi="宋体" w:eastAsia="仿宋_GB2312" w:cs="Times New Roman"/>
          <w:color w:val="000000" w:themeColor="text1"/>
          <w:kern w:val="0"/>
          <w:sz w:val="32"/>
          <w:szCs w:val="32"/>
          <w14:textFill>
            <w14:solidFill>
              <w14:schemeClr w14:val="tx1"/>
            </w14:solidFill>
          </w14:textFill>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color w:val="000000" w:themeColor="text1"/>
          <w:kern w:val="0"/>
          <w:sz w:val="32"/>
          <w:szCs w:val="32"/>
          <w14:textFill>
            <w14:solidFill>
              <w14:schemeClr w14:val="tx1"/>
            </w14:solidFill>
          </w14:textFill>
        </w:rPr>
      </w:pPr>
      <w:r>
        <w:rPr>
          <w:rFonts w:hint="eastAsia" w:ascii="仿宋_GB2312" w:hAnsi="宋体" w:eastAsia="仿宋_GB2312" w:cs="Times New Roman"/>
          <w:b/>
          <w:bCs/>
          <w:color w:val="000000" w:themeColor="text1"/>
          <w:kern w:val="0"/>
          <w:sz w:val="32"/>
          <w:szCs w:val="32"/>
          <w14:textFill>
            <w14:solidFill>
              <w14:schemeClr w14:val="tx1"/>
            </w14:solidFill>
          </w14:textFill>
        </w:rPr>
        <w:t>（十七）经费形式:</w:t>
      </w:r>
      <w:r>
        <w:rPr>
          <w:rFonts w:hint="eastAsia" w:ascii="仿宋_GB2312" w:hAnsi="宋体" w:eastAsia="仿宋_GB2312" w:cs="Times New Roman"/>
          <w:color w:val="000000" w:themeColor="text1"/>
          <w:kern w:val="0"/>
          <w:sz w:val="32"/>
          <w:szCs w:val="32"/>
          <w14:textFill>
            <w14:solidFill>
              <w14:schemeClr w14:val="tx1"/>
            </w14:solidFill>
          </w14:textFill>
        </w:rPr>
        <w:t>按照经费来源，</w:t>
      </w:r>
      <w:r>
        <w:rPr>
          <w:rFonts w:hint="eastAsia" w:ascii="仿宋_GB2312" w:hAnsi="Cambria" w:eastAsia="仿宋_GB2312" w:cs="ArialUnicodeMS"/>
          <w:color w:val="000000" w:themeColor="text1"/>
          <w:kern w:val="0"/>
          <w:sz w:val="32"/>
          <w:szCs w:val="32"/>
          <w14:textFill>
            <w14:solidFill>
              <w14:schemeClr w14:val="tx1"/>
            </w14:solidFill>
          </w14:textFill>
        </w:rPr>
        <w:t>可分为财政拨款、财政性资金基本保证、财政性资金定额或定项补助、财政性资金零补助四类。</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0" w:type="default"/>
          <w:pgSz w:w="11906" w:h="16838"/>
          <w:pgMar w:top="2098" w:right="1474" w:bottom="1985" w:left="1588" w:header="851" w:footer="992" w:gutter="0"/>
          <w:pgNumType w:fmt="numberInDash"/>
          <w:cols w:space="425" w:num="1"/>
          <w:docGrid w:type="lines" w:linePitch="312" w:charSpace="0"/>
        </w:sectPr>
      </w:pPr>
    </w:p>
    <w:p>
      <w:pPr>
        <w:rPr>
          <w:color w:val="000000" w:themeColor="text1"/>
          <w14:textFill>
            <w14:solidFill>
              <w14:schemeClr w14:val="tx1"/>
            </w14:solidFill>
          </w14:textFill>
        </w:rPr>
      </w:pPr>
    </w:p>
    <w:p>
      <w:pPr>
        <w:tabs>
          <w:tab w:val="left" w:pos="235"/>
        </w:tabs>
        <w:jc w:val="left"/>
        <w:rPr>
          <w:color w:val="000000" w:themeColor="text1"/>
          <w14:textFill>
            <w14:solidFill>
              <w14:schemeClr w14:val="tx1"/>
            </w14:solidFill>
          </w14:textFill>
        </w:rPr>
        <w:sectPr>
          <w:headerReference r:id="rId21" w:type="default"/>
          <w:pgSz w:w="11906" w:h="16838"/>
          <w:pgMar w:top="2098" w:right="1474" w:bottom="1985" w:left="1588" w:header="851" w:footer="992" w:gutter="0"/>
          <w:pgNumType w:fmt="numberInDash"/>
          <w:cols w:space="425" w:num="1"/>
          <w:docGrid w:type="lines" w:linePitch="312" w:charSpace="0"/>
        </w:sectPr>
      </w:pPr>
      <w:r>
        <w:rPr>
          <w:color w:val="000000" w:themeColor="text1"/>
          <w:sz w:val="72"/>
          <w14:textFill>
            <w14:solidFill>
              <w14:schemeClr w14:val="tx1"/>
            </w14:solidFill>
          </w14:textFill>
        </w:rPr>
        <mc:AlternateContent>
          <mc:Choice Requires="wps">
            <w:drawing>
              <wp:anchor distT="0" distB="0" distL="114300" distR="114300" simplePos="0" relativeHeight="437281792" behindDoc="0" locked="0" layoutInCell="1" allowOverlap="1">
                <wp:simplePos x="0" y="0"/>
                <wp:positionH relativeFrom="column">
                  <wp:posOffset>-1042035</wp:posOffset>
                </wp:positionH>
                <wp:positionV relativeFrom="paragraph">
                  <wp:posOffset>1420495</wp:posOffset>
                </wp:positionV>
                <wp:extent cx="7793355" cy="3341370"/>
                <wp:effectExtent l="0" t="0" r="17145" b="11430"/>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11.85pt;height:263.1pt;width:613.65pt;z-index:43728179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fill type="pattern" on="t" color2="#FFFFFF [3212]" focussize="0,0" r:id="rId30"/>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2019年度部门决算报表</w:t>
                      </w:r>
                    </w:p>
                  </w:txbxContent>
                </v:textbox>
              </v:shape>
            </w:pict>
          </mc:Fallback>
        </mc:AlternateContent>
      </w:r>
    </w:p>
    <w:p>
      <w:pPr>
        <w:tabs>
          <w:tab w:val="left" w:pos="886"/>
        </w:tabs>
        <w:jc w:val="left"/>
        <w:rPr>
          <w:color w:val="000000" w:themeColor="text1"/>
          <w14:textFill>
            <w14:solidFill>
              <w14:schemeClr w14:val="tx1"/>
            </w14:solidFill>
          </w14:textFill>
        </w:rPr>
      </w:pPr>
    </w:p>
    <w:p>
      <w:pPr>
        <w:jc w:val="left"/>
        <w:rPr>
          <w:color w:val="000000" w:themeColor="text1"/>
          <w14:textFill>
            <w14:solidFill>
              <w14:schemeClr w14:val="tx1"/>
            </w14:solidFill>
          </w14:textFill>
        </w:rPr>
      </w:pPr>
    </w:p>
    <w:tbl>
      <w:tblPr>
        <w:tblStyle w:val="9"/>
        <w:tblpPr w:leftFromText="180" w:rightFromText="180" w:vertAnchor="text" w:horzAnchor="page" w:tblpXSpec="center" w:tblpY="31"/>
        <w:tblOverlap w:val="never"/>
        <w:tblW w:w="9517" w:type="dxa"/>
        <w:jc w:val="center"/>
        <w:tblInd w:w="0" w:type="dxa"/>
        <w:tblLayout w:type="fixed"/>
        <w:tblCellMar>
          <w:top w:w="0" w:type="dxa"/>
          <w:left w:w="0" w:type="dxa"/>
          <w:bottom w:w="0" w:type="dxa"/>
          <w:right w:w="0" w:type="dxa"/>
        </w:tblCellMar>
      </w:tblPr>
      <w:tblGrid>
        <w:gridCol w:w="3236"/>
        <w:gridCol w:w="731"/>
        <w:gridCol w:w="867"/>
        <w:gridCol w:w="3298"/>
        <w:gridCol w:w="541"/>
        <w:gridCol w:w="844"/>
      </w:tblGrid>
      <w:tr>
        <w:tblPrEx>
          <w:tblLayout w:type="fixed"/>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8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68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公开01表</w:t>
            </w:r>
          </w:p>
        </w:tc>
      </w:tr>
      <w:tr>
        <w:tblPrEx>
          <w:tblLayout w:type="fixed"/>
          <w:tblCellMar>
            <w:top w:w="0" w:type="dxa"/>
            <w:left w:w="0" w:type="dxa"/>
            <w:bottom w:w="0" w:type="dxa"/>
            <w:right w:w="0" w:type="dxa"/>
          </w:tblCellMar>
        </w:tblPrEx>
        <w:trPr>
          <w:trHeight w:val="421" w:hRule="atLeast"/>
          <w:jc w:val="center"/>
        </w:trPr>
        <w:tc>
          <w:tcPr>
            <w:tcW w:w="39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8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68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284" w:hRule="atLeast"/>
          <w:jc w:val="center"/>
        </w:trPr>
        <w:tc>
          <w:tcPr>
            <w:tcW w:w="48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收入</w:t>
            </w:r>
          </w:p>
        </w:tc>
        <w:tc>
          <w:tcPr>
            <w:tcW w:w="4683"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行次</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金额</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一、一般公共预算财政拨款收入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774.12</w:t>
            </w: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2934.73</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二、政府性基金预算财政拨款收入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三、上级补助收入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四、事业收入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五、经营收入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六、附属单位上缴收入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七、其他收入</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7</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8</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9</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10</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11</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12</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13</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14</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15</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16</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17</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18</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19</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bidi="ar"/>
                <w14:textFill>
                  <w14:solidFill>
                    <w14:schemeClr w14:val="tx1"/>
                  </w14:solidFill>
                </w14:textFill>
              </w:rPr>
              <w:t>21.25</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20</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21</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22</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23</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本年收入合计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24</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bidi="ar"/>
                <w14:textFill>
                  <w14:solidFill>
                    <w14:schemeClr w14:val="tx1"/>
                  </w14:solidFill>
                </w14:textFill>
              </w:rPr>
              <w:t>774.12</w:t>
            </w: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2999.2</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用事业基金弥补收支差额</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25</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年初结转和结余</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26</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2225.66</w:t>
            </w: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val="en-US" w:eastAsia="zh-CN" w:bidi="ar"/>
                <w14:textFill>
                  <w14:solidFill>
                    <w14:schemeClr w14:val="tx1"/>
                  </w14:solidFill>
                </w14:textFill>
              </w:rPr>
              <w:t>0.58</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27</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总计</w:t>
            </w:r>
          </w:p>
        </w:tc>
        <w:tc>
          <w:tcPr>
            <w:tcW w:w="73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28</w:t>
            </w:r>
          </w:p>
        </w:tc>
        <w:tc>
          <w:tcPr>
            <w:tcW w:w="8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2999.78</w:t>
            </w:r>
            <w:r>
              <w:rPr>
                <w:rFonts w:hint="eastAsia" w:ascii="宋体" w:hAnsi="宋体" w:eastAsia="宋体" w:cs="宋体"/>
                <w:color w:val="000000" w:themeColor="text1"/>
                <w:kern w:val="0"/>
                <w:sz w:val="22"/>
                <w:lang w:bidi="ar"/>
                <w14:textFill>
                  <w14:solidFill>
                    <w14:schemeClr w14:val="tx1"/>
                  </w14:solidFill>
                </w14:textFill>
              </w:rPr>
              <w:t>　</w:t>
            </w:r>
          </w:p>
        </w:tc>
        <w:tc>
          <w:tcPr>
            <w:tcW w:w="32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2999.78</w:t>
            </w:r>
            <w:r>
              <w:rPr>
                <w:rFonts w:hint="eastAsia" w:ascii="宋体" w:hAnsi="宋体" w:eastAsia="宋体" w:cs="宋体"/>
                <w:color w:val="000000" w:themeColor="text1"/>
                <w:kern w:val="0"/>
                <w:sz w:val="22"/>
                <w:lang w:bidi="ar"/>
                <w14:textFill>
                  <w14:solidFill>
                    <w14:schemeClr w14:val="tx1"/>
                  </w14:solidFill>
                </w14:textFill>
              </w:rPr>
              <w:t>　</w:t>
            </w:r>
          </w:p>
        </w:tc>
      </w:tr>
      <w:tr>
        <w:tblPrEx>
          <w:tblLayout w:type="fixed"/>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kern w:val="0"/>
                <w:sz w:val="22"/>
                <w:lang w:bidi="ar"/>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注：本表反映部门本年度的总收支和年末结转结余情况。</w:t>
            </w:r>
          </w:p>
          <w:p>
            <w:pPr>
              <w:widowControl/>
              <w:jc w:val="left"/>
              <w:textAlignment w:val="center"/>
              <w:rPr>
                <w:rFonts w:ascii="宋体" w:hAnsi="宋体" w:eastAsia="宋体" w:cs="宋体"/>
                <w:color w:val="000000" w:themeColor="text1"/>
                <w:kern w:val="0"/>
                <w:sz w:val="22"/>
                <w:lang w:bidi="ar"/>
                <w14:textFill>
                  <w14:solidFill>
                    <w14:schemeClr w14:val="tx1"/>
                  </w14:solidFill>
                </w14:textFill>
              </w:rPr>
            </w:pPr>
          </w:p>
          <w:p>
            <w:pPr>
              <w:widowControl/>
              <w:jc w:val="left"/>
              <w:textAlignment w:val="center"/>
              <w:rPr>
                <w:rFonts w:ascii="宋体" w:hAnsi="宋体" w:eastAsia="宋体" w:cs="宋体"/>
                <w:color w:val="000000" w:themeColor="text1"/>
                <w:kern w:val="0"/>
                <w:sz w:val="22"/>
                <w:lang w:bidi="ar"/>
                <w14:textFill>
                  <w14:solidFill>
                    <w14:schemeClr w14:val="tx1"/>
                  </w14:solidFill>
                </w14:textFill>
              </w:rPr>
            </w:pPr>
          </w:p>
        </w:tc>
      </w:tr>
    </w:tbl>
    <w:tbl>
      <w:tblPr>
        <w:tblStyle w:val="9"/>
        <w:tblW w:w="9580" w:type="dxa"/>
        <w:jc w:val="center"/>
        <w:tblInd w:w="0" w:type="dxa"/>
        <w:tblLayout w:type="fixed"/>
        <w:tblCellMar>
          <w:top w:w="0" w:type="dxa"/>
          <w:left w:w="0" w:type="dxa"/>
          <w:bottom w:w="0" w:type="dxa"/>
          <w:right w:w="0" w:type="dxa"/>
        </w:tblCellMar>
      </w:tblPr>
      <w:tblGrid>
        <w:gridCol w:w="1008"/>
        <w:gridCol w:w="58"/>
        <w:gridCol w:w="58"/>
        <w:gridCol w:w="1455"/>
        <w:gridCol w:w="1000"/>
        <w:gridCol w:w="1000"/>
        <w:gridCol w:w="1000"/>
        <w:gridCol w:w="1000"/>
        <w:gridCol w:w="1000"/>
        <w:gridCol w:w="1000"/>
        <w:gridCol w:w="1001"/>
      </w:tblGrid>
      <w:tr>
        <w:tblPrEx>
          <w:tblLayout w:type="fixed"/>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themeColor="text1"/>
                <w:kern w:val="0"/>
                <w:sz w:val="32"/>
                <w:szCs w:val="32"/>
                <w:lang w:bidi="ar"/>
                <w14:textFill>
                  <w14:solidFill>
                    <w14:schemeClr w14:val="tx1"/>
                  </w14:solidFill>
                </w14:textFill>
              </w:rPr>
            </w:pPr>
          </w:p>
          <w:p>
            <w:pPr>
              <w:widowControl/>
              <w:jc w:val="center"/>
              <w:textAlignment w:val="bottom"/>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收入决算表</w:t>
            </w:r>
          </w:p>
        </w:tc>
      </w:tr>
      <w:tr>
        <w:tblPrEx>
          <w:tblLayout w:type="fixed"/>
          <w:tblCellMar>
            <w:top w:w="0" w:type="dxa"/>
            <w:left w:w="0" w:type="dxa"/>
            <w:bottom w:w="0" w:type="dxa"/>
            <w:right w:w="0" w:type="dxa"/>
          </w:tblCellMar>
        </w:tblPrEx>
        <w:trPr>
          <w:trHeight w:val="357" w:hRule="atLeast"/>
          <w:jc w:val="center"/>
        </w:trPr>
        <w:tc>
          <w:tcPr>
            <w:tcW w:w="100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4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00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公开02表</w:t>
            </w:r>
          </w:p>
        </w:tc>
      </w:tr>
      <w:tr>
        <w:tblPrEx>
          <w:tblLayout w:type="fixed"/>
          <w:tblCellMar>
            <w:top w:w="0" w:type="dxa"/>
            <w:left w:w="0" w:type="dxa"/>
            <w:bottom w:w="0" w:type="dxa"/>
            <w:right w:w="0" w:type="dxa"/>
          </w:tblCellMar>
        </w:tblPrEx>
        <w:trPr>
          <w:trHeight w:val="357" w:hRule="atLeast"/>
          <w:jc w:val="center"/>
        </w:trPr>
        <w:tc>
          <w:tcPr>
            <w:tcW w:w="3579"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0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3001"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本年收入合计</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财政拨款收入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上级补助收入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事业收入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经营收入</w:t>
            </w:r>
          </w:p>
        </w:tc>
        <w:tc>
          <w:tcPr>
            <w:tcW w:w="10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附属单位上缴收入</w:t>
            </w:r>
          </w:p>
        </w:tc>
        <w:tc>
          <w:tcPr>
            <w:tcW w:w="10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其他收入</w:t>
            </w:r>
          </w:p>
        </w:tc>
      </w:tr>
      <w:tr>
        <w:tblPrEx>
          <w:tblLayout w:type="fixed"/>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功能分类科目编码</w:t>
            </w:r>
          </w:p>
        </w:tc>
        <w:tc>
          <w:tcPr>
            <w:tcW w:w="145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5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0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10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c>
          <w:tcPr>
            <w:tcW w:w="10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7</w:t>
            </w:r>
          </w:p>
        </w:tc>
      </w:tr>
      <w:tr>
        <w:tblPrEx>
          <w:tblLayout w:type="fixed"/>
          <w:tblCellMar>
            <w:top w:w="0" w:type="dxa"/>
            <w:left w:w="0" w:type="dxa"/>
            <w:bottom w:w="0" w:type="dxa"/>
            <w:right w:w="0" w:type="dxa"/>
          </w:tblCellMar>
        </w:tblPrEx>
        <w:trPr>
          <w:trHeight w:val="385" w:hRule="atLeast"/>
          <w:jc w:val="center"/>
        </w:trPr>
        <w:tc>
          <w:tcPr>
            <w:tcW w:w="257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themeColor="text1"/>
                <w:sz w:val="22"/>
                <w:lang w:val="en-US" w:eastAsia="zh-CN"/>
                <w14:textFill>
                  <w14:solidFill>
                    <w14:schemeClr w14:val="tx1"/>
                  </w14:solidFill>
                </w14:textFill>
              </w:rPr>
            </w:pPr>
            <w:r>
              <w:rPr>
                <w:rFonts w:hint="eastAsia" w:ascii="宋体" w:hAnsi="宋体" w:eastAsia="宋体" w:cs="宋体"/>
                <w:b/>
                <w:color w:val="000000" w:themeColor="text1"/>
                <w:sz w:val="22"/>
                <w:lang w:val="en-US" w:eastAsia="zh-CN"/>
                <w14:textFill>
                  <w14:solidFill>
                    <w14:schemeClr w14:val="tx1"/>
                  </w14:solidFill>
                </w14:textFill>
              </w:rPr>
              <w:t>774.12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b/>
                <w:color w:val="000000" w:themeColor="text1"/>
                <w:sz w:val="22"/>
                <w:lang w:val="en-US" w:eastAsia="zh-CN"/>
                <w14:textFill>
                  <w14:solidFill>
                    <w14:schemeClr w14:val="tx1"/>
                  </w14:solidFill>
                </w14:textFill>
              </w:rPr>
            </w:pPr>
            <w:r>
              <w:rPr>
                <w:rFonts w:hint="eastAsia" w:ascii="宋体" w:hAnsi="宋体" w:eastAsia="宋体" w:cs="宋体"/>
                <w:b/>
                <w:color w:val="000000" w:themeColor="text1"/>
                <w:sz w:val="22"/>
                <w:lang w:val="en-US" w:eastAsia="zh-CN"/>
                <w14:textFill>
                  <w14:solidFill>
                    <w14:schemeClr w14:val="tx1"/>
                  </w14:solidFill>
                </w14:textFill>
              </w:rPr>
              <w:t>774.12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一般公共服务支出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党委办公厅（室）及相关机构事务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2013199</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其他党委办公厅（室）及相关机构事务支出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709.65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社会保障和就业支出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行政事业单位离退休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2080505</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机关事业单位基本养老保险缴费支出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医疗卫生与计划生育支出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行政事业单位医疗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行政单位医疗</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住房保障支出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住房改革支出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2210201</w:t>
            </w:r>
          </w:p>
        </w:tc>
        <w:tc>
          <w:tcPr>
            <w:tcW w:w="14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住房公积金</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00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注：本表反映部门本年度取得的各项收入情况。</w:t>
            </w: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themeColor="text1"/>
                <w:kern w:val="0"/>
                <w:sz w:val="22"/>
                <w:lang w:bidi="ar"/>
                <w14:textFill>
                  <w14:solidFill>
                    <w14:schemeClr w14:val="tx1"/>
                  </w14:solidFill>
                </w14:textFill>
              </w:rPr>
            </w:pPr>
          </w:p>
        </w:tc>
      </w:tr>
      <w:tr>
        <w:tblPrEx>
          <w:tblLayout w:type="fixed"/>
          <w:tblCellMar>
            <w:top w:w="0" w:type="dxa"/>
            <w:left w:w="0" w:type="dxa"/>
            <w:bottom w:w="0" w:type="dxa"/>
            <w:right w:w="0" w:type="dxa"/>
          </w:tblCellMar>
        </w:tblPrEx>
        <w:trPr>
          <w:trHeight w:val="385"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eastAsia="宋体" w:cs="宋体"/>
                <w:color w:val="000000" w:themeColor="text1"/>
                <w:kern w:val="0"/>
                <w:sz w:val="22"/>
                <w:lang w:bidi="ar"/>
                <w14:textFill>
                  <w14:solidFill>
                    <w14:schemeClr w14:val="tx1"/>
                  </w14:solidFill>
                </w14:textFill>
              </w:rPr>
            </w:pPr>
          </w:p>
        </w:tc>
      </w:tr>
    </w:tbl>
    <w:p>
      <w:pPr>
        <w:jc w:val="left"/>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9680" w:type="dxa"/>
        <w:jc w:val="center"/>
        <w:tblInd w:w="0" w:type="dxa"/>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Layout w:type="fixed"/>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支出决算表</w:t>
            </w:r>
          </w:p>
        </w:tc>
      </w:tr>
      <w:tr>
        <w:tblPrEx>
          <w:tblLayout w:type="fixed"/>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公开03表</w:t>
            </w:r>
          </w:p>
        </w:tc>
      </w:tr>
      <w:tr>
        <w:tblPrEx>
          <w:tblLayout w:type="fixed"/>
          <w:tblCellMar>
            <w:top w:w="0" w:type="dxa"/>
            <w:left w:w="0" w:type="dxa"/>
            <w:bottom w:w="0" w:type="dxa"/>
            <w:right w:w="0" w:type="dxa"/>
          </w:tblCellMar>
        </w:tblPrEx>
        <w:trPr>
          <w:trHeight w:val="313" w:hRule="atLeast"/>
          <w:jc w:val="center"/>
        </w:trPr>
        <w:tc>
          <w:tcPr>
            <w:tcW w:w="4786"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对附属单位补助支出</w:t>
            </w:r>
          </w:p>
        </w:tc>
      </w:tr>
      <w:tr>
        <w:tblPrEx>
          <w:tblLayout w:type="fixed"/>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r>
      <w:tr>
        <w:tblPrEx>
          <w:tblLayout w:type="fixed"/>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Cs w:val="21"/>
                <w:lang w:val="en-US" w:eastAsia="zh-CN"/>
              </w:rPr>
              <w:t>2999.2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Cs w:val="21"/>
                <w:lang w:val="en-US" w:eastAsia="zh-CN"/>
              </w:rPr>
              <w:t>533.21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Cs w:val="21"/>
                <w:lang w:val="en-US" w:eastAsia="zh-CN"/>
              </w:rPr>
              <w:t>2465.99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一般公共服务支出</w:t>
            </w:r>
            <w:r>
              <w:rPr>
                <w:rFonts w:hint="eastAsia" w:ascii="宋体" w:hAnsi="宋体" w:cs="宋体"/>
                <w:color w:val="000000"/>
                <w:szCs w:val="21"/>
                <w:lang w:val="en-US" w:eastAsia="zh-CN"/>
              </w:rPr>
              <w:t xml:space="preserve">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2934.73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468.74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2465.99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党委办公厅（室）及相关机构事务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2934.73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468.74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2465.99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其他党委办公厅（室）及相关机构事务支出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2934.73</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468.74</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2465.99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行政事业单位离退休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医疗卫生与计划生育支出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注：本表反映部门本年度各项支出情况。</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9520" w:type="dxa"/>
        <w:jc w:val="center"/>
        <w:tblInd w:w="0" w:type="dxa"/>
        <w:tblLayout w:type="fixed"/>
        <w:tblCellMar>
          <w:top w:w="0" w:type="dxa"/>
          <w:left w:w="0" w:type="dxa"/>
          <w:bottom w:w="0" w:type="dxa"/>
          <w:right w:w="0" w:type="dxa"/>
        </w:tblCellMar>
      </w:tblPr>
      <w:tblGrid>
        <w:gridCol w:w="2922"/>
        <w:gridCol w:w="425"/>
        <w:gridCol w:w="662"/>
        <w:gridCol w:w="2946"/>
        <w:gridCol w:w="507"/>
        <w:gridCol w:w="414"/>
        <w:gridCol w:w="855"/>
        <w:gridCol w:w="789"/>
      </w:tblGrid>
      <w:tr>
        <w:tblPrEx>
          <w:tblLayout w:type="fixed"/>
          <w:tblCellMar>
            <w:top w:w="0" w:type="dxa"/>
            <w:left w:w="0" w:type="dxa"/>
            <w:bottom w:w="0" w:type="dxa"/>
            <w:right w:w="0" w:type="dxa"/>
          </w:tblCellMar>
        </w:tblPrEx>
        <w:trPr>
          <w:trHeight w:val="414"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财政拨款收入支出决算总表</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公开04表</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2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0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0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收     入</w:t>
            </w:r>
          </w:p>
        </w:tc>
        <w:tc>
          <w:tcPr>
            <w:tcW w:w="551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支     出</w:t>
            </w:r>
          </w:p>
        </w:tc>
      </w:tr>
      <w:tr>
        <w:tblPrEx>
          <w:tblLayout w:type="fixed"/>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行次</w:t>
            </w:r>
          </w:p>
        </w:tc>
        <w:tc>
          <w:tcPr>
            <w:tcW w:w="66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金额</w:t>
            </w:r>
          </w:p>
        </w:tc>
        <w:tc>
          <w:tcPr>
            <w:tcW w:w="294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50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行次</w:t>
            </w:r>
          </w:p>
        </w:tc>
        <w:tc>
          <w:tcPr>
            <w:tcW w:w="41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8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一般公共预算财政拨款</w:t>
            </w:r>
          </w:p>
        </w:tc>
        <w:tc>
          <w:tcPr>
            <w:tcW w:w="78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政府性基金预算财政拨款</w:t>
            </w:r>
          </w:p>
        </w:tc>
      </w:tr>
      <w:tr>
        <w:tblPrEx>
          <w:tblLayout w:type="fixed"/>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66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94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50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41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8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8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栏次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3137.72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一、一般公共服务支出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2873.74</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2873.74</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二、外交支出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三、国防支出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四、公共安全支出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五、教育支出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六、科学技术支出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七、文化旅游体育与传媒支出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八、社会保障和就业支出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九、卫生健康支出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十、节能环保支出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十一、城乡社区支出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十二、农林水支出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十三、交通运输支出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十四、资源勘探信息等支出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十五、商业服务业等支出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十六、金融支出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十七、援助其他地区支出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18</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Cs w:val="21"/>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Cs w:val="21"/>
                <w:lang w:bidi="ar"/>
                <w14:textFill>
                  <w14:solidFill>
                    <w14:schemeClr w14:val="tx1"/>
                  </w14:solidFill>
                </w14:textFill>
              </w:rPr>
              <w:t>十八、自然资源海洋气象等支出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47</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十九、住房保障支出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20</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二十、粮油物资储备支出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49</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21</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二十一、灾害防治及应急管理支出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50</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22</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二十二、其他支出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51</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23</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二十四、债务付息支出</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52</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24</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3137.72</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本年支出合计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53</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2938.21</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2938.21</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25</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72.19</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年末财政拨款结转和结余</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54</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0.58</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0.58</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26</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72.19</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55</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27</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56</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29</w:t>
            </w:r>
          </w:p>
        </w:tc>
        <w:tc>
          <w:tcPr>
            <w:tcW w:w="6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3209.91</w:t>
            </w:r>
          </w:p>
        </w:tc>
        <w:tc>
          <w:tcPr>
            <w:tcW w:w="294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themeColor="text1"/>
                <w:sz w:val="22"/>
                <w14:textFill>
                  <w14:solidFill>
                    <w14:schemeClr w14:val="tx1"/>
                  </w14:solidFill>
                </w14:textFill>
              </w:rPr>
            </w:pPr>
            <w:r>
              <w:rPr>
                <w:rFonts w:hint="eastAsia" w:ascii="宋体" w:hAnsi="宋体" w:eastAsia="宋体" w:cs="宋体"/>
                <w:b/>
                <w:color w:val="000000" w:themeColor="text1"/>
                <w:kern w:val="0"/>
                <w:sz w:val="22"/>
                <w:lang w:bidi="ar"/>
                <w14:textFill>
                  <w14:solidFill>
                    <w14:schemeClr w14:val="tx1"/>
                  </w14:solidFill>
                </w14:textFill>
              </w:rPr>
              <w:t>总计</w:t>
            </w:r>
          </w:p>
        </w:tc>
        <w:tc>
          <w:tcPr>
            <w:tcW w:w="50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58</w:t>
            </w:r>
          </w:p>
        </w:tc>
        <w:tc>
          <w:tcPr>
            <w:tcW w:w="41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2938.79</w:t>
            </w:r>
          </w:p>
        </w:tc>
        <w:tc>
          <w:tcPr>
            <w:tcW w:w="8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2938.79</w:t>
            </w:r>
          </w:p>
        </w:tc>
        <w:tc>
          <w:tcPr>
            <w:tcW w:w="78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注：本表反映部门本年度一般公共预算财政拨款和政府性基金预算财政拨款的总收支和年末结转结余情况。</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9990" w:type="dxa"/>
        <w:jc w:val="center"/>
        <w:tblInd w:w="0" w:type="dxa"/>
        <w:tblLayout w:type="fixed"/>
        <w:tblCellMar>
          <w:top w:w="0" w:type="dxa"/>
          <w:left w:w="0" w:type="dxa"/>
          <w:bottom w:w="0" w:type="dxa"/>
          <w:right w:w="0" w:type="dxa"/>
        </w:tblCellMar>
      </w:tblPr>
      <w:tblGrid>
        <w:gridCol w:w="1174"/>
        <w:gridCol w:w="67"/>
        <w:gridCol w:w="67"/>
        <w:gridCol w:w="1695"/>
        <w:gridCol w:w="2329"/>
        <w:gridCol w:w="2329"/>
        <w:gridCol w:w="2329"/>
      </w:tblGrid>
      <w:tr>
        <w:tblPrEx>
          <w:tblLayout w:type="fixed"/>
          <w:tblCellMar>
            <w:top w:w="0" w:type="dxa"/>
            <w:left w:w="0" w:type="dxa"/>
            <w:bottom w:w="0" w:type="dxa"/>
            <w:right w:w="0" w:type="dxa"/>
          </w:tblCellMar>
        </w:tblPrEx>
        <w:trPr>
          <w:trHeight w:val="600" w:hRule="atLeast"/>
          <w:jc w:val="center"/>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一般公共预算财政拨款支出决算表</w:t>
            </w:r>
          </w:p>
        </w:tc>
      </w:tr>
      <w:tr>
        <w:tblPrEx>
          <w:tblLayout w:type="fixed"/>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公开05表</w:t>
            </w:r>
          </w:p>
        </w:tc>
      </w:tr>
      <w:tr>
        <w:tblPrEx>
          <w:tblLayout w:type="fixed"/>
          <w:tblCellMar>
            <w:top w:w="0" w:type="dxa"/>
            <w:left w:w="0" w:type="dxa"/>
            <w:bottom w:w="0" w:type="dxa"/>
            <w:right w:w="0" w:type="dxa"/>
          </w:tblCellMar>
        </w:tblPrEx>
        <w:trPr>
          <w:trHeight w:val="255" w:hRule="atLeast"/>
          <w:jc w:val="center"/>
        </w:trPr>
        <w:tc>
          <w:tcPr>
            <w:tcW w:w="5332"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4658"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698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基本支出</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项目支出</w:t>
            </w: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r>
      <w:tr>
        <w:tblPrEx>
          <w:tblLayout w:type="fixed"/>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 w:val="20"/>
                <w:szCs w:val="20"/>
                <w:lang w:val="en-US" w:eastAsia="zh-CN"/>
              </w:rPr>
              <w:t>2938.21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 w:val="20"/>
                <w:szCs w:val="20"/>
                <w:lang w:val="en-US" w:eastAsia="zh-CN"/>
              </w:rPr>
              <w:t>533.21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b/>
                <w:color w:val="000000" w:themeColor="text1"/>
                <w:sz w:val="22"/>
                <w14:textFill>
                  <w14:solidFill>
                    <w14:schemeClr w14:val="tx1"/>
                  </w14:solidFill>
                </w14:textFill>
              </w:rPr>
            </w:pPr>
            <w:r>
              <w:rPr>
                <w:rFonts w:hint="eastAsia" w:ascii="宋体" w:hAnsi="宋体" w:cs="宋体"/>
                <w:color w:val="000000"/>
                <w:sz w:val="20"/>
                <w:szCs w:val="20"/>
                <w:lang w:val="en-US" w:eastAsia="zh-CN"/>
              </w:rPr>
              <w:t>2405</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2873.74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468.74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2405</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党委办公厅（室）及相关机构事务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2873.74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468.74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2405</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2013199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其他党委办公厅（室）及相关机构事务支出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2873.74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468.74</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2405</w:t>
            </w: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行政事业单位离退休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30.5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医疗卫生与计划生育支出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12.72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lang w:val="en-US" w:eastAsia="zh-CN"/>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Cs w:val="21"/>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21.25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2"/>
                <w14:textFill>
                  <w14:solidFill>
                    <w14:schemeClr w14:val="tx1"/>
                  </w14:solidFill>
                </w14:textFill>
              </w:rPr>
            </w:pP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10000" w:type="dxa"/>
        <w:jc w:val="center"/>
        <w:tblInd w:w="0" w:type="dxa"/>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公开06表</w:t>
            </w:r>
          </w:p>
        </w:tc>
      </w:tr>
      <w:tr>
        <w:tblPrEx>
          <w:tblLayout w:type="fixed"/>
          <w:tblCellMar>
            <w:top w:w="0" w:type="dxa"/>
            <w:left w:w="0" w:type="dxa"/>
            <w:bottom w:w="0" w:type="dxa"/>
            <w:right w:w="0" w:type="dxa"/>
          </w:tblCellMar>
        </w:tblPrEx>
        <w:trPr>
          <w:trHeight w:val="339" w:hRule="atLeast"/>
          <w:jc w:val="center"/>
        </w:trPr>
        <w:tc>
          <w:tcPr>
            <w:tcW w:w="3611"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公用经费</w:t>
            </w:r>
          </w:p>
        </w:tc>
      </w:tr>
      <w:tr>
        <w:tblPrEx>
          <w:tblLayout w:type="fixed"/>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2"/>
                <w:lang w:bidi="ar"/>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w:t>
            </w:r>
          </w:p>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kern w:val="0"/>
                <w:sz w:val="22"/>
                <w:lang w:bidi="ar"/>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w:t>
            </w:r>
          </w:p>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决算数</w:t>
            </w:r>
          </w:p>
        </w:tc>
      </w:tr>
      <w:tr>
        <w:tblPrEx>
          <w:tblLayout w:type="fixed"/>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339.36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187.62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32.52</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7.86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2115.42</w:t>
            </w: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25.4</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3.94</w:t>
            </w: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30.5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2111.48</w:t>
            </w: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12.66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0.98</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21.25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20.57</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146.3</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6.56</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77.85</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61.89</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w:t>
            </w:r>
            <w:r>
              <w:rPr>
                <w:rFonts w:hint="eastAsia" w:ascii="宋体" w:hAnsi="宋体" w:eastAsia="宋体" w:cs="宋体"/>
                <w:color w:val="000000" w:themeColor="text1"/>
                <w:kern w:val="0"/>
                <w:sz w:val="18"/>
                <w:szCs w:val="18"/>
                <w:lang w:bidi="ar"/>
                <w14:textFill>
                  <w14:solidFill>
                    <w14:schemeClr w14:val="tx1"/>
                  </w14:solidFill>
                </w14:textFill>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themeColor="text1"/>
                <w:sz w:val="20"/>
                <w:szCs w:val="20"/>
                <w14:textFill>
                  <w14:solidFill>
                    <w14:schemeClr w14:val="tx1"/>
                  </w14:solidFill>
                </w14:textFill>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themeColor="text1"/>
                <w:sz w:val="20"/>
                <w:szCs w:val="20"/>
                <w14:textFill>
                  <w14:solidFill>
                    <w14:schemeClr w14:val="tx1"/>
                  </w14:solidFill>
                </w14:textFill>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p>
        </w:tc>
      </w:tr>
      <w:tr>
        <w:tblPrEx>
          <w:tblLayout w:type="fixed"/>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20"/>
                <w:szCs w:val="20"/>
                <w:lang w:val="en-US" w:eastAsia="zh-CN"/>
              </w:rPr>
              <w:t>403.51</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0"/>
                <w:szCs w:val="20"/>
                <w14:textFill>
                  <w14:solidFill>
                    <w14:schemeClr w14:val="tx1"/>
                  </w14:solidFill>
                </w14:textFill>
              </w:rPr>
            </w:pPr>
            <w:r>
              <w:rPr>
                <w:rFonts w:hint="eastAsia" w:ascii="宋体" w:hAnsi="宋体" w:cs="宋体"/>
                <w:color w:val="000000"/>
                <w:sz w:val="16"/>
                <w:szCs w:val="16"/>
                <w:lang w:val="en-US" w:eastAsia="zh-CN"/>
              </w:rPr>
              <w:t>129.7</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tbl>
      <w:tblPr>
        <w:tblStyle w:val="9"/>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公开07表</w:t>
            </w:r>
          </w:p>
        </w:tc>
      </w:tr>
      <w:tr>
        <w:tblPrEx>
          <w:tblLayout w:type="fixed"/>
          <w:tblCellMar>
            <w:top w:w="0" w:type="dxa"/>
            <w:left w:w="0" w:type="dxa"/>
            <w:bottom w:w="0" w:type="dxa"/>
            <w:right w:w="0" w:type="dxa"/>
          </w:tblCellMar>
        </w:tblPrEx>
        <w:trPr>
          <w:trHeight w:val="360" w:hRule="atLeast"/>
          <w:jc w:val="center"/>
        </w:trPr>
        <w:tc>
          <w:tcPr>
            <w:tcW w:w="451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8.46</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8.46</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8.3</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0.16</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6.13</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4.78</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4.78</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eastAsia="宋体" w:cs="宋体"/>
                <w:color w:val="000000" w:themeColor="text1"/>
                <w:sz w:val="22"/>
                <w14:textFill>
                  <w14:solidFill>
                    <w14:schemeClr w14:val="tx1"/>
                  </w14:solidFill>
                </w14:textFill>
              </w:rPr>
            </w:pPr>
            <w:r>
              <w:rPr>
                <w:rFonts w:hint="eastAsia" w:ascii="宋体" w:hAnsi="宋体" w:cs="宋体"/>
                <w:color w:val="000000"/>
                <w:sz w:val="20"/>
                <w:szCs w:val="20"/>
                <w:lang w:val="en-US" w:eastAsia="zh-CN"/>
              </w:rPr>
              <w:t>1.35</w:t>
            </w:r>
          </w:p>
        </w:tc>
      </w:tr>
    </w:tbl>
    <w:p>
      <w:pPr>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tab/>
      </w:r>
      <w:r>
        <w:rPr>
          <w:color w:val="000000" w:themeColor="text1"/>
          <w14:textFill>
            <w14:solidFill>
              <w14:schemeClr w14:val="tx1"/>
            </w14:solidFill>
          </w14:textFill>
        </w:rPr>
        <w:br w:type="page"/>
      </w:r>
    </w:p>
    <w:tbl>
      <w:tblPr>
        <w:tblStyle w:val="9"/>
        <w:tblW w:w="9510" w:type="dxa"/>
        <w:jc w:val="center"/>
        <w:tblInd w:w="0" w:type="dxa"/>
        <w:tblLayout w:type="fixed"/>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Layout w:type="fixed"/>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4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公开08表</w:t>
            </w:r>
          </w:p>
        </w:tc>
      </w:tr>
      <w:tr>
        <w:tblPrEx>
          <w:tblLayout w:type="fixed"/>
          <w:tblCellMar>
            <w:top w:w="0" w:type="dxa"/>
            <w:left w:w="0" w:type="dxa"/>
            <w:bottom w:w="0" w:type="dxa"/>
            <w:right w:w="0" w:type="dxa"/>
          </w:tblCellMar>
        </w:tblPrEx>
        <w:trPr>
          <w:trHeight w:val="255" w:hRule="atLeast"/>
          <w:jc w:val="center"/>
        </w:trPr>
        <w:tc>
          <w:tcPr>
            <w:tcW w:w="376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11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230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功能分类科目编码</w:t>
            </w:r>
          </w:p>
        </w:tc>
        <w:tc>
          <w:tcPr>
            <w:tcW w:w="1474"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474"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4</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5</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6</w:t>
            </w:r>
          </w:p>
        </w:tc>
      </w:tr>
      <w:tr>
        <w:tblPrEx>
          <w:tblLayout w:type="fixed"/>
          <w:tblCellMar>
            <w:top w:w="0" w:type="dxa"/>
            <w:left w:w="0" w:type="dxa"/>
            <w:bottom w:w="0" w:type="dxa"/>
            <w:right w:w="0" w:type="dxa"/>
          </w:tblCellMar>
        </w:tblPrEx>
        <w:trPr>
          <w:trHeight w:val="308" w:hRule="atLeast"/>
          <w:jc w:val="center"/>
        </w:trPr>
        <w:tc>
          <w:tcPr>
            <w:tcW w:w="2610"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1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bl>
    <w:p>
      <w:pPr>
        <w:rPr>
          <w:color w:val="000000" w:themeColor="text1"/>
          <w14:textFill>
            <w14:solidFill>
              <w14:schemeClr w14:val="tx1"/>
            </w14:solidFill>
          </w14:textFill>
        </w:rPr>
      </w:pPr>
      <w:r>
        <w:rPr>
          <w:rFonts w:hint="eastAsia" w:ascii="宋体" w:hAnsi="宋体" w:cs="宋体"/>
          <w:color w:val="000000"/>
          <w:kern w:val="0"/>
          <w:szCs w:val="21"/>
        </w:rPr>
        <w:t>注：本</w:t>
      </w:r>
      <w:r>
        <w:rPr>
          <w:rFonts w:hint="eastAsia" w:ascii="宋体" w:hAnsi="宋体" w:cs="宋体"/>
          <w:color w:val="000000"/>
          <w:kern w:val="0"/>
          <w:szCs w:val="21"/>
          <w:lang w:eastAsia="zh-CN"/>
        </w:rPr>
        <w:t>部门本年度无相关收入支出情况，按要求空表列示</w:t>
      </w:r>
      <w:r>
        <w:rPr>
          <w:rFonts w:hint="eastAsia" w:ascii="宋体" w:hAnsi="宋体" w:cs="宋体"/>
          <w:color w:val="000000"/>
          <w:kern w:val="0"/>
          <w:szCs w:val="21"/>
        </w:rPr>
        <w:t xml:space="preserve">。  </w:t>
      </w:r>
      <w:r>
        <w:rPr>
          <w:color w:val="000000" w:themeColor="text1"/>
          <w14:textFill>
            <w14:solidFill>
              <w14:schemeClr w14:val="tx1"/>
            </w14:solidFill>
          </w14:textFill>
        </w:rPr>
        <w:br w:type="page"/>
      </w:r>
    </w:p>
    <w:tbl>
      <w:tblPr>
        <w:tblStyle w:val="9"/>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themeColor="text1"/>
                <w:sz w:val="32"/>
                <w:szCs w:val="32"/>
                <w14:textFill>
                  <w14:solidFill>
                    <w14:schemeClr w14:val="tx1"/>
                  </w14:solidFill>
                </w14:textFill>
              </w:rPr>
            </w:pPr>
            <w:r>
              <w:rPr>
                <w:rFonts w:hint="eastAsia" w:ascii="黑体" w:hAnsi="宋体" w:eastAsia="黑体" w:cs="黑体"/>
                <w:color w:val="000000" w:themeColor="text1"/>
                <w:kern w:val="0"/>
                <w:sz w:val="32"/>
                <w:szCs w:val="32"/>
                <w:lang w:bidi="ar"/>
                <w14:textFill>
                  <w14:solidFill>
                    <w14:schemeClr w14:val="tx1"/>
                  </w14:solidFill>
                </w14:textFill>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3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9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公开09表</w:t>
            </w:r>
          </w:p>
        </w:tc>
      </w:tr>
      <w:tr>
        <w:tblPrEx>
          <w:tblLayout w:type="fixed"/>
          <w:tblCellMar>
            <w:top w:w="0" w:type="dxa"/>
            <w:left w:w="0" w:type="dxa"/>
            <w:bottom w:w="0" w:type="dxa"/>
            <w:right w:w="0" w:type="dxa"/>
          </w:tblCellMar>
        </w:tblPrEx>
        <w:trPr>
          <w:trHeight w:val="255" w:hRule="atLeast"/>
          <w:jc w:val="center"/>
        </w:trPr>
        <w:tc>
          <w:tcPr>
            <w:tcW w:w="6195"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部门：</w:t>
            </w:r>
            <w:r>
              <w:rPr>
                <w:rFonts w:hint="eastAsia" w:ascii="宋体" w:hAnsi="宋体" w:eastAsia="宋体" w:cs="宋体"/>
                <w:color w:val="000000" w:themeColor="text1"/>
                <w:kern w:val="0"/>
                <w:sz w:val="20"/>
                <w:szCs w:val="20"/>
                <w:lang w:val="en-US" w:eastAsia="zh-CN" w:bidi="ar"/>
                <w14:textFill>
                  <w14:solidFill>
                    <w14:schemeClr w14:val="tx1"/>
                  </w14:solidFill>
                </w14:textFill>
              </w:rPr>
              <w:t>中共大厂回族自治县委政法委员会</w:t>
            </w:r>
          </w:p>
        </w:tc>
        <w:tc>
          <w:tcPr>
            <w:tcW w:w="372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themeColor="text1"/>
                <w:sz w:val="20"/>
                <w:szCs w:val="20"/>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w:t>
            </w:r>
          </w:p>
        </w:tc>
        <w:tc>
          <w:tcPr>
            <w:tcW w:w="4681"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功能分类科目编码</w:t>
            </w:r>
          </w:p>
        </w:tc>
        <w:tc>
          <w:tcPr>
            <w:tcW w:w="3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科目名称</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小计</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基本支出</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栏次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1</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2</w:t>
            </w: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kern w:val="0"/>
                <w:sz w:val="22"/>
                <w:lang w:bidi="ar"/>
                <w14:textFill>
                  <w14:solidFill>
                    <w14:schemeClr w14:val="tx1"/>
                  </w14:solidFill>
                </w14:textFill>
              </w:rPr>
              <w:t>合计</w:t>
            </w: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themeColor="text1"/>
                <w:sz w:val="22"/>
                <w14:textFill>
                  <w14:solidFill>
                    <w14:schemeClr w14:val="tx1"/>
                  </w14:solidFill>
                </w14:textFill>
              </w:rPr>
            </w:pPr>
          </w:p>
        </w:tc>
        <w:tc>
          <w:tcPr>
            <w:tcW w:w="9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c>
          <w:tcPr>
            <w:tcW w:w="18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themeColor="text1"/>
                <w:sz w:val="22"/>
                <w14:textFill>
                  <w14:solidFill>
                    <w14:schemeClr w14:val="tx1"/>
                  </w14:solidFill>
                </w14:textFill>
              </w:rPr>
            </w:pPr>
          </w:p>
        </w:tc>
      </w:tr>
    </w:tbl>
    <w:p>
      <w:pPr>
        <w:rPr>
          <w:color w:val="000000" w:themeColor="text1"/>
          <w14:textFill>
            <w14:solidFill>
              <w14:schemeClr w14:val="tx1"/>
            </w14:solidFill>
          </w14:textFill>
        </w:rPr>
        <w:sectPr>
          <w:headerReference r:id="rId23" w:type="first"/>
          <w:headerReference r:id="rId22" w:type="default"/>
          <w:footerReference r:id="rId24" w:type="default"/>
          <w:pgSz w:w="11906" w:h="16838"/>
          <w:pgMar w:top="1701" w:right="1417" w:bottom="1281" w:left="1417" w:header="851" w:footer="992" w:gutter="0"/>
          <w:pgNumType w:fmt="numberInDash"/>
          <w:cols w:space="0" w:num="1"/>
          <w:docGrid w:type="lines" w:linePitch="312" w:charSpace="0"/>
        </w:sectPr>
      </w:pPr>
      <w:r>
        <w:rPr>
          <w:rFonts w:hint="eastAsia" w:ascii="宋体" w:hAnsi="宋体" w:cs="宋体"/>
          <w:color w:val="000000"/>
          <w:kern w:val="0"/>
          <w:sz w:val="22"/>
          <w:szCs w:val="22"/>
        </w:rPr>
        <w:t>注：</w:t>
      </w:r>
      <w:r>
        <w:rPr>
          <w:rFonts w:hint="eastAsia" w:ascii="宋体" w:hAnsi="宋体" w:cs="宋体"/>
          <w:color w:val="000000"/>
          <w:kern w:val="0"/>
          <w:szCs w:val="21"/>
        </w:rPr>
        <w:t>本</w:t>
      </w:r>
      <w:r>
        <w:rPr>
          <w:rFonts w:hint="eastAsia" w:ascii="宋体" w:hAnsi="宋体" w:cs="宋体"/>
          <w:color w:val="000000"/>
          <w:kern w:val="0"/>
          <w:szCs w:val="21"/>
          <w:lang w:eastAsia="zh-CN"/>
        </w:rPr>
        <w:t>部门本年度无相关支出情况，按要求空表列示</w:t>
      </w:r>
      <w:r>
        <w:rPr>
          <w:rFonts w:hint="eastAsia" w:ascii="宋体" w:hAnsi="宋体" w:cs="宋体"/>
          <w:color w:val="000000"/>
          <w:kern w:val="0"/>
          <w:szCs w:val="21"/>
        </w:rPr>
        <w:t>。</w:t>
      </w:r>
      <w:r>
        <w:rPr>
          <w:color w:val="000000" w:themeColor="text1"/>
          <w14:textFill>
            <w14:solidFill>
              <w14:schemeClr w14:val="tx1"/>
            </w14:solidFill>
          </w14:textFill>
        </w:rPr>
        <w:br w:type="page"/>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rFonts w:ascii="黑体" w:hAnsi="黑体" w:eastAsia="黑体" w:cs="黑体"/>
          <w:color w:val="000000" w:themeColor="text1"/>
          <w:sz w:val="56"/>
          <w:szCs w:val="72"/>
          <w14:textFill>
            <w14:solidFill>
              <w14:schemeClr w14:val="tx1"/>
            </w14:solidFill>
          </w14:textFill>
        </w:rPr>
      </w:pPr>
    </w:p>
    <w:p>
      <w:pPr>
        <w:jc w:val="center"/>
        <w:rPr>
          <w:color w:val="000000" w:themeColor="text1"/>
          <w:sz w:val="72"/>
          <w14:textFill>
            <w14:solidFill>
              <w14:schemeClr w14:val="tx1"/>
            </w14:solidFill>
          </w14:textFill>
        </w:rPr>
      </w:pPr>
      <w:r>
        <w:rPr>
          <w:color w:val="000000" w:themeColor="text1"/>
          <w:sz w:val="72"/>
          <w14:textFill>
            <w14:solidFill>
              <w14:schemeClr w14:val="tx1"/>
            </w14:solidFill>
          </w14:textFill>
        </w:rPr>
        <mc:AlternateContent>
          <mc:Choice Requires="wps">
            <w:drawing>
              <wp:anchor distT="0" distB="0" distL="114300" distR="114300" simplePos="0" relativeHeight="437283840"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8" name="文本框 2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3840;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G&#10;5vsn2wAAAAwBAAAPAAAAAAAAAAEAIAAAACIAAABkcnMvZG93bnJldi54bWxQSwECFAAUAAAACACH&#10;TuJAY7bEa1oCAAC4BAAADgAAAAAAAAABACAAAAAqAQAAZHJzL2Uyb0RvYy54bWxQSwUGAAAAAAYA&#10;BgBZAQAA9gUAAAAA&#10;">
                <v:fill type="pattern" on="t" color2="#FFFFFF [3212]" focussize="0,0" r:id="rId30"/>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第五部分 预算绩效公开内容</w:t>
                      </w:r>
                    </w:p>
                  </w:txbxContent>
                </v:textbox>
              </v:shape>
            </w:pict>
          </mc:Fallback>
        </mc:AlternateConten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sectPr>
          <w:headerReference r:id="rId25" w:type="default"/>
          <w:pgSz w:w="11906" w:h="16838"/>
          <w:pgMar w:top="1701" w:right="1417" w:bottom="1281" w:left="1417" w:header="851" w:footer="992" w:gutter="0"/>
          <w:pgNumType w:fmt="numberInDash"/>
          <w:cols w:space="0" w:num="1"/>
          <w:docGrid w:type="lines" w:linePitch="312" w:charSpace="0"/>
        </w:sectPr>
      </w:pPr>
      <w:r>
        <w:rPr>
          <w:color w:val="000000" w:themeColor="text1"/>
          <w14:textFill>
            <w14:solidFill>
              <w14:schemeClr w14:val="tx1"/>
            </w14:solidFill>
          </w14:textFill>
        </w:rPr>
        <w:br w:type="page"/>
      </w:r>
    </w:p>
    <w:p>
      <w:pPr>
        <w:spacing w:line="584"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一、预算绩效情况说明</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（一）预算绩效管理工作开展情况</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个，涉及资金</w:t>
      </w:r>
      <w:r>
        <w:rPr>
          <w:rFonts w:hint="eastAsia" w:ascii="Times New Roman" w:hAnsi="Times New Roman" w:eastAsia="仿宋_GB2312" w:cs="Times New Roman"/>
          <w:color w:val="000000"/>
          <w:sz w:val="32"/>
          <w:szCs w:val="32"/>
          <w:lang w:val="en-US" w:eastAsia="zh-CN"/>
        </w:rPr>
        <w:t>231.44</w:t>
      </w:r>
      <w:r>
        <w:rPr>
          <w:rFonts w:ascii="Times New Roman" w:hAnsi="Times New Roman" w:eastAsia="仿宋_GB2312" w:cs="Times New Roman"/>
          <w:color w:val="000000"/>
          <w:sz w:val="32"/>
          <w:szCs w:val="32"/>
        </w:rPr>
        <w:t>万元，占一般公共预算项目支出总额的</w:t>
      </w:r>
      <w:r>
        <w:rPr>
          <w:rFonts w:hint="eastAsia" w:ascii="Times New Roman" w:hAnsi="Times New Roman" w:eastAsia="仿宋_GB2312" w:cs="Times New Roman"/>
          <w:color w:val="000000"/>
          <w:sz w:val="32"/>
          <w:szCs w:val="32"/>
          <w:lang w:val="en-US" w:eastAsia="zh-CN"/>
        </w:rPr>
        <w:t>88.22%</w:t>
      </w:r>
      <w:r>
        <w:rPr>
          <w:rFonts w:ascii="Times New Roman" w:hAnsi="Times New Roman" w:eastAsia="仿宋_GB2312" w:cs="Times New Roman"/>
          <w:color w:val="000000"/>
          <w:sz w:val="32"/>
          <w:szCs w:val="32"/>
        </w:rPr>
        <w:t>。组织对2019年度</w:t>
      </w:r>
      <w:r>
        <w:rPr>
          <w:rFonts w:hint="eastAsia" w:ascii="Times New Roman" w:hAnsi="Times New Roman" w:eastAsia="仿宋_GB2312" w:cs="Times New Roman"/>
          <w:color w:val="000000"/>
          <w:sz w:val="32"/>
          <w:szCs w:val="32"/>
          <w:lang w:val="en-US" w:eastAsia="zh-CN"/>
        </w:rPr>
        <w:t>全国两会暑期铁路护路经费、特困干警补贴</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维稳工作经费、扫黑除恶专项斗争工作经费、大厂县农村治安保险金、严重精神障碍患者监护人责任险、社会治安综合治理工作经费、司法救助资金、大厂县暑期警卫中心修缮</w:t>
      </w:r>
      <w:r>
        <w:rPr>
          <w:rFonts w:hint="default" w:ascii="Times New Roman" w:hAnsi="Times New Roman" w:eastAsia="仿宋_GB2312" w:cs="Times New Roman"/>
          <w:color w:val="000000"/>
          <w:sz w:val="32"/>
          <w:szCs w:val="32"/>
          <w:lang w:val="en-US" w:eastAsia="zh-CN"/>
        </w:rPr>
        <w:t>经费</w:t>
      </w:r>
      <w:r>
        <w:rPr>
          <w:rFonts w:hint="eastAsia" w:ascii="Times New Roman" w:hAnsi="Times New Roman" w:eastAsia="仿宋_GB2312" w:cs="Times New Roman"/>
          <w:color w:val="000000"/>
          <w:sz w:val="32"/>
          <w:szCs w:val="32"/>
          <w:lang w:val="en-US" w:eastAsia="zh-CN"/>
        </w:rPr>
        <w:t>、防范办反邪教宣传工作经费</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个项目支出开展绩效自评，共涉及资金</w:t>
      </w:r>
      <w:r>
        <w:rPr>
          <w:rFonts w:hint="eastAsia" w:ascii="Times New Roman" w:hAnsi="Times New Roman" w:eastAsia="仿宋_GB2312" w:cs="Times New Roman"/>
          <w:color w:val="000000"/>
          <w:sz w:val="32"/>
          <w:szCs w:val="32"/>
          <w:lang w:val="en-US" w:eastAsia="zh-CN"/>
        </w:rPr>
        <w:t>231.44</w:t>
      </w:r>
      <w:r>
        <w:rPr>
          <w:rFonts w:ascii="Times New Roman" w:hAnsi="Times New Roman" w:eastAsia="仿宋_GB2312" w:cs="Times New Roman"/>
          <w:color w:val="000000"/>
          <w:sz w:val="32"/>
          <w:szCs w:val="32"/>
        </w:rPr>
        <w:t>万元。</w:t>
      </w:r>
    </w:p>
    <w:p>
      <w:pPr>
        <w:spacing w:line="584"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color w:val="000000"/>
          <w:sz w:val="32"/>
          <w:szCs w:val="32"/>
        </w:rPr>
        <w:t>（二）部门绩效评价结果</w:t>
      </w:r>
    </w:p>
    <w:p>
      <w:pPr>
        <w:spacing w:line="584"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1.项目绩效自评结果。</w:t>
      </w:r>
      <w:r>
        <w:rPr>
          <w:rFonts w:ascii="Times New Roman" w:hAnsi="Times New Roman" w:eastAsia="仿宋_GB2312" w:cs="Times New Roman"/>
          <w:color w:val="000000"/>
          <w:sz w:val="32"/>
          <w:szCs w:val="32"/>
        </w:rPr>
        <w:t>本部门2019 年度对</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个项目进行了绩效自评，</w:t>
      </w:r>
      <w:r>
        <w:rPr>
          <w:rFonts w:hint="eastAsia" w:ascii="Times New Roman" w:hAnsi="Times New Roman" w:eastAsia="仿宋_GB2312" w:cs="Times New Roman"/>
          <w:color w:val="000000"/>
          <w:sz w:val="32"/>
          <w:szCs w:val="32"/>
          <w:lang w:val="en-US" w:eastAsia="zh-CN"/>
        </w:rPr>
        <w:t>均为</w:t>
      </w:r>
      <w:r>
        <w:rPr>
          <w:rFonts w:ascii="Times New Roman" w:hAnsi="Times New Roman" w:eastAsia="仿宋_GB2312" w:cs="Times New Roman"/>
          <w:color w:val="000000"/>
          <w:sz w:val="32"/>
          <w:szCs w:val="32"/>
        </w:rPr>
        <w:t>90 分以上。在部门决算公开中反映</w:t>
      </w:r>
      <w:r>
        <w:rPr>
          <w:rFonts w:hint="eastAsia" w:ascii="Times New Roman" w:hAnsi="Times New Roman" w:eastAsia="仿宋_GB2312" w:cs="Times New Roman"/>
          <w:color w:val="000000"/>
          <w:sz w:val="32"/>
          <w:szCs w:val="32"/>
          <w:lang w:val="en-US" w:eastAsia="zh-CN"/>
        </w:rPr>
        <w:t>全国两会暑期铁路护路经费</w:t>
      </w:r>
      <w:r>
        <w:rPr>
          <w:rFonts w:ascii="Times New Roman" w:hAnsi="Times New Roman" w:eastAsia="仿宋_GB2312" w:cs="Times New Roman"/>
          <w:color w:val="000000"/>
          <w:sz w:val="32"/>
          <w:szCs w:val="32"/>
        </w:rPr>
        <w:t>等</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个项目绩效自评结果。</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全国两会暑期铁路护路经费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全国两会暑期铁路护路经费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70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69.99</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99.99%</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通过铁路护路安全警卫，确保全国“两会”“5.18”、暑期、国庆等大型活动安保无重大事件</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特困干警补贴</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特困干警补贴</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97</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4.1</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82%</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通过发放特困干警补贴，为因病致困的干警及其家属减轻后顾之忧</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维稳工作经费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维稳工作经费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95</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50%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通过对县域特殊群体、重点人群稳控、矛盾纠纷排查稳控工作，确保县域和谐稳定</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扫黑除恶专项斗争工作经费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扫黑除恶专项斗争工作经费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95</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77.4</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77.4%</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通过扫黑除恶专项斗争工作，维护全县社会稳定和谐</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大厂县农村治安保险金</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大厂县农村治安保险金</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32</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30.4</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95%</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缴纳全县3.2万户农村治安保险金。按照每户10元标准缴纳。</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严重精神障碍患者监护人责任险</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严重精神障碍患者监护人责任险</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4.23</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84.6%</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缴纳约500人的严重精神障碍患者监护人责任险（每人100元/年）。</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社会治安综合治理工作经费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社会治安综合治理工作经费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15</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4.23</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84.6%</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通过社会管理综合治理，达到社会秩序良好，治安形势稳定，首都政治护城河作用发挥明显，全县社会稳定。</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司法救助资金</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司法救助资金</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缴纳约500人的严重精神障碍患者监护人责任险（每人100元/年）。</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大厂县暑期警卫中心修缮</w:t>
      </w:r>
      <w:r>
        <w:rPr>
          <w:rFonts w:hint="default" w:ascii="Times New Roman" w:hAnsi="Times New Roman" w:eastAsia="仿宋_GB2312" w:cs="Times New Roman"/>
          <w:color w:val="000000"/>
          <w:sz w:val="32"/>
          <w:szCs w:val="32"/>
          <w:lang w:val="en-US" w:eastAsia="zh-CN"/>
        </w:rPr>
        <w:t>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大厂县暑期警卫中心修缮</w:t>
      </w:r>
      <w:r>
        <w:rPr>
          <w:rFonts w:hint="default" w:ascii="Times New Roman" w:hAnsi="Times New Roman" w:eastAsia="仿宋_GB2312" w:cs="Times New Roman"/>
          <w:color w:val="000000"/>
          <w:sz w:val="32"/>
          <w:szCs w:val="32"/>
          <w:lang w:val="en-US" w:eastAsia="zh-CN"/>
        </w:rPr>
        <w:t>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5.35</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5.35</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w:t>
      </w:r>
      <w:r>
        <w:rPr>
          <w:rFonts w:hint="eastAsia" w:ascii="Times New Roman" w:hAnsi="Times New Roman" w:eastAsia="仿宋_GB2312" w:cs="Times New Roman"/>
          <w:color w:val="000000"/>
          <w:sz w:val="32"/>
          <w:szCs w:val="32"/>
          <w:lang w:val="en-US" w:eastAsia="zh-CN"/>
        </w:rPr>
        <w:t>对暑期警卫中心修缮，确保安保警卫工作顺利进行</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widowControl/>
        <w:numPr>
          <w:ilvl w:val="0"/>
          <w:numId w:val="2"/>
        </w:numPr>
        <w:tabs>
          <w:tab w:val="left" w:pos="0"/>
        </w:tabs>
        <w:adjustRightInd w:val="0"/>
        <w:snapToGrid w:val="0"/>
        <w:spacing w:line="580" w:lineRule="exact"/>
        <w:ind w:firstLine="640" w:firstLineChars="200"/>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防范办反邪教宣传工作经费</w:t>
      </w:r>
      <w:r>
        <w:rPr>
          <w:rFonts w:ascii="Times New Roman" w:hAnsi="Times New Roman" w:eastAsia="仿宋_GB2312" w:cs="Times New Roman"/>
          <w:color w:val="000000"/>
          <w:sz w:val="32"/>
          <w:szCs w:val="32"/>
        </w:rPr>
        <w:t>项目综述：根据年初设定的绩效目标，</w:t>
      </w:r>
      <w:r>
        <w:rPr>
          <w:rFonts w:hint="eastAsia" w:ascii="Times New Roman" w:hAnsi="Times New Roman" w:eastAsia="仿宋_GB2312" w:cs="Times New Roman"/>
          <w:color w:val="000000"/>
          <w:sz w:val="32"/>
          <w:szCs w:val="32"/>
          <w:lang w:val="en-US" w:eastAsia="zh-CN"/>
        </w:rPr>
        <w:t>防范办反邪教宣传工作经费</w:t>
      </w:r>
      <w:r>
        <w:rPr>
          <w:rFonts w:ascii="Times New Roman" w:hAnsi="Times New Roman" w:eastAsia="仿宋_GB2312" w:cs="Times New Roman"/>
          <w:color w:val="000000"/>
          <w:sz w:val="32"/>
          <w:szCs w:val="32"/>
        </w:rPr>
        <w:t>项目绩效自评得分为</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分（绩效自评表附后）。全年预算数为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万元，执行数为</w:t>
      </w:r>
      <w:r>
        <w:rPr>
          <w:rFonts w:hint="eastAsia" w:ascii="Times New Roman" w:hAnsi="Times New Roman" w:eastAsia="仿宋_GB2312" w:cs="Times New Roman"/>
          <w:color w:val="000000"/>
          <w:sz w:val="32"/>
          <w:szCs w:val="32"/>
          <w:lang w:val="en-US" w:eastAsia="zh-CN"/>
        </w:rPr>
        <w:t>10</w:t>
      </w:r>
      <w:r>
        <w:rPr>
          <w:rFonts w:ascii="Times New Roman" w:hAnsi="Times New Roman" w:eastAsia="仿宋_GB2312" w:cs="Times New Roman"/>
          <w:color w:val="000000"/>
          <w:sz w:val="32"/>
          <w:szCs w:val="32"/>
        </w:rPr>
        <w:t>万元，完成预算的</w:t>
      </w:r>
      <w:r>
        <w:rPr>
          <w:rFonts w:hint="eastAsia" w:ascii="Times New Roman" w:hAnsi="Times New Roman" w:eastAsia="仿宋_GB2312" w:cs="Times New Roman"/>
          <w:color w:val="000000"/>
          <w:sz w:val="32"/>
          <w:szCs w:val="32"/>
          <w:lang w:val="en-US" w:eastAsia="zh-CN"/>
        </w:rPr>
        <w:t>100%</w:t>
      </w:r>
      <w:r>
        <w:rPr>
          <w:rFonts w:ascii="Times New Roman" w:hAnsi="Times New Roman" w:eastAsia="仿宋_GB2312" w:cs="Times New Roman"/>
          <w:color w:val="000000"/>
          <w:sz w:val="32"/>
          <w:szCs w:val="32"/>
        </w:rPr>
        <w:t>。项目绩效目标完成情况：</w:t>
      </w:r>
      <w:r>
        <w:rPr>
          <w:rFonts w:hint="eastAsia" w:ascii="Times New Roman" w:hAnsi="Times New Roman" w:eastAsia="仿宋_GB2312" w:cs="Times New Roman"/>
          <w:color w:val="000000"/>
          <w:sz w:val="32"/>
          <w:szCs w:val="32"/>
        </w:rPr>
        <w:t>通过宣传教育，让广大群众筑牢反邪教思想基础，发现邪教苗头及时举报，为公安机关获取预警性信息，提供帮助、确保公安机关对邪教违法行为打击处理到位，遏制其发展。</w:t>
      </w:r>
      <w:r>
        <w:rPr>
          <w:rFonts w:hint="eastAsia" w:ascii="Times New Roman" w:hAnsi="Times New Roman" w:eastAsia="仿宋_GB2312" w:cs="Times New Roman"/>
          <w:color w:val="000000"/>
          <w:sz w:val="32"/>
          <w:szCs w:val="32"/>
          <w:lang w:eastAsia="zh-CN"/>
        </w:rPr>
        <w:t>该项目指标值完成的好，未</w:t>
      </w:r>
      <w:r>
        <w:rPr>
          <w:rFonts w:ascii="Times New Roman" w:hAnsi="Times New Roman" w:eastAsia="仿宋_GB2312" w:cs="Times New Roman"/>
          <w:color w:val="000000"/>
          <w:sz w:val="32"/>
          <w:szCs w:val="32"/>
        </w:rPr>
        <w:t>发现问题。</w:t>
      </w:r>
    </w:p>
    <w:p>
      <w:pPr>
        <w:keepNext/>
        <w:keepLines/>
        <w:numPr>
          <w:ilvl w:val="0"/>
          <w:numId w:val="3"/>
        </w:numPr>
        <w:snapToGrid w:val="0"/>
        <w:spacing w:line="580" w:lineRule="exact"/>
        <w:ind w:firstLine="643" w:firstLineChars="200"/>
        <w:outlineLvl w:val="1"/>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财政评价项目绩效评价结果</w:t>
      </w:r>
    </w:p>
    <w:p>
      <w:pPr>
        <w:keepNext/>
        <w:keepLines/>
        <w:numPr>
          <w:ilvl w:val="0"/>
          <w:numId w:val="0"/>
        </w:numPr>
        <w:snapToGrid w:val="0"/>
        <w:spacing w:line="580" w:lineRule="exact"/>
        <w:ind w:firstLine="640" w:firstLineChars="200"/>
        <w:outlineLvl w:val="1"/>
        <w:rPr>
          <w:rFonts w:ascii="Times New Roman" w:hAnsi="Times New Roman" w:eastAsia="仿宋_GB2312" w:cs="Times New Roman"/>
          <w:b w:val="0"/>
          <w:bCs w:val="0"/>
          <w:color w:val="000000"/>
          <w:sz w:val="32"/>
          <w:szCs w:val="32"/>
        </w:rPr>
      </w:pPr>
      <w:r>
        <w:rPr>
          <w:rFonts w:hint="eastAsia" w:ascii="Times New Roman" w:hAnsi="Times New Roman" w:eastAsia="仿宋_GB2312" w:cs="Times New Roman"/>
          <w:b w:val="0"/>
          <w:bCs w:val="0"/>
          <w:color w:val="000000"/>
          <w:sz w:val="32"/>
          <w:szCs w:val="32"/>
          <w:lang w:val="en-US" w:eastAsia="zh-CN"/>
        </w:rPr>
        <w:t>无</w:t>
      </w:r>
      <w:r>
        <w:rPr>
          <w:rFonts w:ascii="Times New Roman" w:hAnsi="Times New Roman" w:eastAsia="仿宋_GB2312" w:cs="Times New Roman"/>
          <w:b w:val="0"/>
          <w:bCs w:val="0"/>
          <w:color w:val="000000"/>
          <w:sz w:val="32"/>
          <w:szCs w:val="32"/>
        </w:rPr>
        <w:t>财政评价项目绩效评价结果</w:t>
      </w:r>
    </w:p>
    <w:p>
      <w:pPr>
        <w:widowControl/>
        <w:numPr>
          <w:ilvl w:val="0"/>
          <w:numId w:val="3"/>
        </w:numPr>
        <w:tabs>
          <w:tab w:val="left" w:pos="0"/>
          <w:tab w:val="clear" w:pos="312"/>
        </w:tabs>
        <w:adjustRightInd w:val="0"/>
        <w:snapToGrid w:val="0"/>
        <w:spacing w:line="580" w:lineRule="exact"/>
        <w:ind w:left="0" w:leftChars="0" w:firstLine="643"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b/>
          <w:bCs/>
          <w:color w:val="000000"/>
          <w:sz w:val="32"/>
          <w:szCs w:val="32"/>
        </w:rPr>
        <w:t>部门整体绩效自评结果。</w:t>
      </w:r>
    </w:p>
    <w:p>
      <w:pPr>
        <w:widowControl/>
        <w:numPr>
          <w:ilvl w:val="0"/>
          <w:numId w:val="0"/>
        </w:numPr>
        <w:tabs>
          <w:tab w:val="left" w:pos="0"/>
        </w:tabs>
        <w:adjustRightInd w:val="0"/>
        <w:snapToGrid w:val="0"/>
        <w:spacing w:line="580" w:lineRule="exact"/>
        <w:ind w:firstLine="640" w:firstLineChars="200"/>
        <w:jc w:val="left"/>
        <w:rPr>
          <w:rFonts w:ascii="Times New Roman" w:hAnsi="Times New Roman" w:eastAsia="仿宋_GB2312" w:cs="Times New Roman"/>
          <w:b/>
          <w:bCs/>
          <w:color w:val="000000"/>
          <w:sz w:val="32"/>
          <w:szCs w:val="32"/>
        </w:rPr>
      </w:pPr>
      <w:r>
        <w:rPr>
          <w:rFonts w:ascii="Times New Roman" w:hAnsi="Times New Roman" w:eastAsia="仿宋_GB2312" w:cs="Times New Roman"/>
          <w:sz w:val="32"/>
          <w:szCs w:val="32"/>
        </w:rPr>
        <w:t>本部门对2019年度部门整体绩效进行自评价，评价等级为优</w:t>
      </w:r>
      <w:r>
        <w:rPr>
          <w:rFonts w:ascii="Times New Roman" w:hAnsi="Times New Roman" w:eastAsia="仿宋_GB2312" w:cs="Times New Roman"/>
          <w:color w:val="000000"/>
          <w:sz w:val="32"/>
          <w:szCs w:val="32"/>
        </w:rPr>
        <w:t>（绩效自评</w:t>
      </w:r>
      <w:r>
        <w:rPr>
          <w:rFonts w:hint="eastAsia" w:ascii="Times New Roman" w:hAnsi="Times New Roman" w:eastAsia="仿宋_GB2312" w:cs="Times New Roman"/>
          <w:color w:val="000000"/>
          <w:sz w:val="32"/>
          <w:szCs w:val="32"/>
          <w:lang w:eastAsia="zh-CN"/>
        </w:rPr>
        <w:t>汇总</w:t>
      </w:r>
      <w:r>
        <w:rPr>
          <w:rFonts w:ascii="Times New Roman" w:hAnsi="Times New Roman" w:eastAsia="仿宋_GB2312" w:cs="Times New Roman"/>
          <w:color w:val="000000"/>
          <w:sz w:val="32"/>
          <w:szCs w:val="32"/>
        </w:rPr>
        <w:t>表附后）</w:t>
      </w:r>
      <w:r>
        <w:rPr>
          <w:rFonts w:ascii="Times New Roman" w:hAnsi="Times New Roman" w:eastAsia="仿宋_GB2312" w:cs="Times New Roman"/>
          <w:sz w:val="32"/>
          <w:szCs w:val="32"/>
        </w:rPr>
        <w:t>。从评价情况来看，我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较好完成了2019 年履行职能职责和各项重点工作任务，整体绩效情况较为理想，总体上达到了预算绩效管理的要求。</w:t>
      </w:r>
    </w:p>
    <w:p>
      <w:pPr>
        <w:adjustRightInd w:val="0"/>
        <w:snapToGrid w:val="0"/>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40"/>
        </w:rPr>
        <w:t>二、绩效公开表格</w:t>
      </w:r>
    </w:p>
    <w:p>
      <w:pPr>
        <w:widowControl/>
        <w:jc w:val="left"/>
        <w:rPr>
          <w:rFonts w:ascii="Times New Roman" w:hAnsi="Times New Roman" w:cs="Times New Roman"/>
          <w:color w:val="000000" w:themeColor="text1"/>
          <w14:textFill>
            <w14:solidFill>
              <w14:schemeClr w14:val="tx1"/>
            </w14:solidFill>
          </w14:textFill>
        </w:rPr>
        <w:sectPr>
          <w:headerReference r:id="rId26" w:type="default"/>
          <w:pgSz w:w="11906" w:h="16838"/>
          <w:pgMar w:top="1701" w:right="1417" w:bottom="1281" w:left="1417" w:header="851" w:footer="992" w:gutter="0"/>
          <w:pgNumType w:fmt="numberInDash"/>
          <w:cols w:space="0" w:num="1"/>
          <w:docGrid w:type="lines" w:linePitch="312" w:charSpace="0"/>
        </w:sectPr>
      </w:pPr>
    </w:p>
    <w:tbl>
      <w:tblPr>
        <w:tblStyle w:val="9"/>
        <w:tblW w:w="8647" w:type="dxa"/>
        <w:tblInd w:w="-127" w:type="dxa"/>
        <w:tblLayout w:type="fixed"/>
        <w:tblCellMar>
          <w:top w:w="0" w:type="dxa"/>
          <w:left w:w="0" w:type="dxa"/>
          <w:bottom w:w="0" w:type="dxa"/>
          <w:right w:w="0" w:type="dxa"/>
        </w:tblCellMar>
      </w:tblPr>
      <w:tblGrid>
        <w:gridCol w:w="654"/>
        <w:gridCol w:w="700"/>
        <w:gridCol w:w="1243"/>
        <w:gridCol w:w="849"/>
        <w:gridCol w:w="810"/>
        <w:gridCol w:w="143"/>
        <w:gridCol w:w="816"/>
        <w:gridCol w:w="1202"/>
        <w:gridCol w:w="56"/>
        <w:gridCol w:w="530"/>
        <w:gridCol w:w="148"/>
        <w:gridCol w:w="452"/>
        <w:gridCol w:w="402"/>
        <w:gridCol w:w="642"/>
      </w:tblGrid>
      <w:tr>
        <w:tblPrEx>
          <w:tblLayout w:type="fixed"/>
          <w:tblCellMar>
            <w:top w:w="0" w:type="dxa"/>
            <w:left w:w="0" w:type="dxa"/>
            <w:bottom w:w="0" w:type="dxa"/>
            <w:right w:w="0" w:type="dxa"/>
          </w:tblCellMar>
        </w:tblPrEx>
        <w:trPr>
          <w:trHeight w:val="375" w:hRule="atLeast"/>
        </w:trPr>
        <w:tc>
          <w:tcPr>
            <w:tcW w:w="8647" w:type="dxa"/>
            <w:gridSpan w:val="14"/>
            <w:tcBorders>
              <w:top w:val="nil"/>
              <w:left w:val="nil"/>
              <w:bottom w:val="nil"/>
              <w:right w:val="nil"/>
            </w:tcBorders>
            <w:shd w:val="clear" w:color="auto" w:fill="auto"/>
            <w:noWrap/>
            <w:tcMar>
              <w:top w:w="15" w:type="dxa"/>
              <w:left w:w="15" w:type="dxa"/>
              <w:right w:w="15" w:type="dxa"/>
            </w:tcMar>
            <w:vAlign w:val="center"/>
          </w:tcPr>
          <w:p>
            <w:pPr>
              <w:jc w:val="center"/>
              <w:textAlignment w:val="center"/>
              <w:rPr>
                <w:rFonts w:ascii="Times New Roman" w:hAnsi="Times New Roman" w:eastAsia="仿宋_GB2312" w:cs="Times New Roman"/>
                <w:color w:val="000000"/>
                <w:szCs w:val="28"/>
              </w:rPr>
            </w:pPr>
            <w:r>
              <w:rPr>
                <w:rFonts w:ascii="Times New Roman" w:hAnsi="Times New Roman" w:eastAsia="方正小标宋简体" w:cs="Times New Roman"/>
                <w:color w:val="000000"/>
                <w:sz w:val="44"/>
                <w:szCs w:val="44"/>
              </w:rPr>
              <w:t>项目支出绩效自评表</w:t>
            </w:r>
          </w:p>
        </w:tc>
      </w:tr>
      <w:tr>
        <w:tblPrEx>
          <w:tblLayout w:type="fixed"/>
          <w:tblCellMar>
            <w:top w:w="0" w:type="dxa"/>
            <w:left w:w="0" w:type="dxa"/>
            <w:bottom w:w="0" w:type="dxa"/>
            <w:right w:w="0" w:type="dxa"/>
          </w:tblCellMar>
        </w:tblPrEx>
        <w:trPr>
          <w:trHeight w:val="259" w:hRule="atLeast"/>
        </w:trPr>
        <w:tc>
          <w:tcPr>
            <w:tcW w:w="8647" w:type="dxa"/>
            <w:gridSpan w:val="14"/>
            <w:tcBorders>
              <w:top w:val="nil"/>
              <w:left w:val="nil"/>
              <w:bottom w:val="nil"/>
              <w:right w:val="nil"/>
            </w:tcBorders>
          </w:tcPr>
          <w:p>
            <w:pPr>
              <w:spacing w:line="240" w:lineRule="exact"/>
              <w:jc w:val="center"/>
              <w:rPr>
                <w:rFonts w:hint="default" w:ascii="Times New Roman" w:hAnsi="Times New Roman" w:cs="Times New Roman"/>
                <w:b/>
                <w:bCs/>
                <w:color w:val="000000"/>
                <w:sz w:val="22"/>
                <w:lang w:val="en-US"/>
              </w:rPr>
            </w:pPr>
            <w:r>
              <w:rPr>
                <w:rFonts w:hint="eastAsia" w:ascii="Times New Roman" w:hAnsi="Times New Roman" w:eastAsia="仿宋_GB2312" w:cs="Times New Roman"/>
                <w:color w:val="000000"/>
                <w:lang w:val="en-US" w:eastAsia="zh-CN"/>
              </w:rPr>
              <w:t xml:space="preserve">                                  </w:t>
            </w:r>
            <w:r>
              <w:rPr>
                <w:rFonts w:ascii="Times New Roman" w:hAnsi="Times New Roman" w:eastAsia="仿宋_GB2312" w:cs="Times New Roman"/>
                <w:color w:val="000000"/>
              </w:rPr>
              <w:t xml:space="preserve">（    </w:t>
            </w:r>
            <w:r>
              <w:rPr>
                <w:rFonts w:hint="eastAsia" w:ascii="Times New Roman" w:hAnsi="Times New Roman" w:eastAsia="仿宋_GB2312" w:cs="Times New Roman"/>
                <w:color w:val="000000"/>
                <w:lang w:val="en-US" w:eastAsia="zh-CN"/>
              </w:rPr>
              <w:t>2019</w:t>
            </w:r>
            <w:r>
              <w:rPr>
                <w:rFonts w:ascii="Times New Roman" w:hAnsi="Times New Roman" w:eastAsia="仿宋_GB2312" w:cs="Times New Roman"/>
                <w:color w:val="000000"/>
              </w:rPr>
              <w:t>年度）</w:t>
            </w:r>
            <w:r>
              <w:rPr>
                <w:rStyle w:val="28"/>
                <w:rFonts w:hint="eastAsia" w:eastAsia="宋体"/>
                <w:sz w:val="16"/>
                <w:szCs w:val="16"/>
                <w:lang w:val="en-US" w:eastAsia="zh-CN" w:bidi="ar"/>
              </w:rPr>
              <w:t xml:space="preserve">                                      表1</w:t>
            </w:r>
          </w:p>
        </w:tc>
      </w:tr>
      <w:tr>
        <w:tblPrEx>
          <w:tblLayout w:type="fixed"/>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项目名称</w:t>
            </w:r>
          </w:p>
        </w:tc>
        <w:tc>
          <w:tcPr>
            <w:tcW w:w="7293"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default" w:eastAsia="仿宋_GB2312"/>
                <w:kern w:val="0"/>
                <w:sz w:val="24"/>
                <w:lang w:val="en-US" w:eastAsia="zh-CN"/>
              </w:rPr>
              <w:t>全国两会暑期铁路护路经费</w:t>
            </w:r>
          </w:p>
        </w:tc>
      </w:tr>
      <w:tr>
        <w:tblPrEx>
          <w:tblLayout w:type="fixed"/>
          <w:tblCellMar>
            <w:top w:w="0" w:type="dxa"/>
            <w:left w:w="0" w:type="dxa"/>
            <w:bottom w:w="0" w:type="dxa"/>
            <w:right w:w="0" w:type="dxa"/>
          </w:tblCellMar>
        </w:tblPrEx>
        <w:tc>
          <w:tcPr>
            <w:tcW w:w="135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主管部门</w:t>
            </w:r>
          </w:p>
        </w:tc>
        <w:tc>
          <w:tcPr>
            <w:tcW w:w="386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实施单位</w:t>
            </w:r>
          </w:p>
        </w:tc>
        <w:tc>
          <w:tcPr>
            <w:tcW w:w="22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政法委</w:t>
            </w:r>
          </w:p>
        </w:tc>
      </w:tr>
      <w:tr>
        <w:tblPrEx>
          <w:tblLayout w:type="fixed"/>
          <w:tblCellMar>
            <w:top w:w="0" w:type="dxa"/>
            <w:left w:w="0" w:type="dxa"/>
            <w:bottom w:w="0" w:type="dxa"/>
            <w:right w:w="0" w:type="dxa"/>
          </w:tblCellMar>
        </w:tblPrEx>
        <w:tc>
          <w:tcPr>
            <w:tcW w:w="135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ascii="Times New Roman" w:hAnsi="Times New Roman" w:eastAsia="仿宋_GB2312" w:cs="Times New Roman"/>
                <w:color w:val="000000"/>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ascii="Times New Roman" w:hAnsi="Times New Roman" w:eastAsia="仿宋_GB2312" w:cs="Times New Roman"/>
                <w:color w:val="000000"/>
              </w:rPr>
            </w:pPr>
            <w:r>
              <w:rPr>
                <w:rFonts w:eastAsia="仿宋_GB2312"/>
                <w:kern w:val="0"/>
                <w:sz w:val="24"/>
              </w:rPr>
              <w:t>预算数</w:t>
            </w:r>
          </w:p>
        </w:tc>
        <w:tc>
          <w:tcPr>
            <w:tcW w:w="81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ascii="Times New Roman" w:hAnsi="Times New Roman" w:eastAsia="仿宋_GB2312" w:cs="Times New Roman"/>
                <w:color w:val="000000"/>
              </w:rPr>
            </w:pPr>
            <w:r>
              <w:rPr>
                <w:rFonts w:eastAsia="仿宋_GB2312"/>
                <w:kern w:val="0"/>
                <w:sz w:val="24"/>
              </w:rPr>
              <w:t>预算数</w:t>
            </w: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ascii="Times New Roman" w:hAnsi="Times New Roman" w:eastAsia="仿宋_GB2312" w:cs="Times New Roman"/>
                <w:color w:val="000000"/>
              </w:rPr>
            </w:pPr>
            <w:r>
              <w:rPr>
                <w:rFonts w:eastAsia="仿宋_GB2312"/>
                <w:kern w:val="0"/>
                <w:sz w:val="24"/>
              </w:rPr>
              <w:t>执行数</w:t>
            </w:r>
          </w:p>
        </w:tc>
        <w:tc>
          <w:tcPr>
            <w:tcW w:w="734"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分值</w:t>
            </w:r>
          </w:p>
        </w:tc>
        <w:tc>
          <w:tcPr>
            <w:tcW w:w="8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执行率</w:t>
            </w:r>
          </w:p>
        </w:tc>
        <w:tc>
          <w:tcPr>
            <w:tcW w:w="64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得分</w:t>
            </w:r>
          </w:p>
        </w:tc>
      </w:tr>
      <w:tr>
        <w:tblPrEx>
          <w:tblLayout w:type="fixed"/>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209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Times New Roman" w:hAnsi="Times New Roman" w:eastAsia="仿宋_GB2312" w:cs="Times New Roman"/>
                <w:color w:val="000000"/>
              </w:rPr>
            </w:pPr>
            <w:r>
              <w:rPr>
                <w:rFonts w:eastAsia="仿宋_GB2312"/>
                <w:kern w:val="0"/>
                <w:sz w:val="24"/>
              </w:rPr>
              <w:t>年度资金总额</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70</w:t>
            </w:r>
          </w:p>
        </w:tc>
        <w:tc>
          <w:tcPr>
            <w:tcW w:w="81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70</w:t>
            </w: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69.99</w:t>
            </w:r>
          </w:p>
        </w:tc>
        <w:tc>
          <w:tcPr>
            <w:tcW w:w="734"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10</w:t>
            </w:r>
          </w:p>
        </w:tc>
        <w:tc>
          <w:tcPr>
            <w:tcW w:w="8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99.9%</w:t>
            </w:r>
          </w:p>
        </w:tc>
        <w:tc>
          <w:tcPr>
            <w:tcW w:w="64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r>
      <w:tr>
        <w:tblPrEx>
          <w:tblLayout w:type="fixed"/>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20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kern w:val="0"/>
                <w:sz w:val="24"/>
              </w:rPr>
              <w:t>其中：当年财政拨款</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70</w:t>
            </w:r>
          </w:p>
        </w:tc>
        <w:tc>
          <w:tcPr>
            <w:tcW w:w="81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70</w:t>
            </w: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69.99</w:t>
            </w:r>
          </w:p>
        </w:tc>
        <w:tc>
          <w:tcPr>
            <w:tcW w:w="734"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c>
          <w:tcPr>
            <w:tcW w:w="8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4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r>
      <w:tr>
        <w:tblPrEx>
          <w:tblLayout w:type="fixed"/>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209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kern w:val="0"/>
                <w:sz w:val="24"/>
              </w:rPr>
              <w:t xml:space="preserve">      上年结转资金</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81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734"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c>
          <w:tcPr>
            <w:tcW w:w="8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4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r>
      <w:tr>
        <w:tblPrEx>
          <w:tblLayout w:type="fixed"/>
          <w:tblCellMar>
            <w:top w:w="0" w:type="dxa"/>
            <w:left w:w="0" w:type="dxa"/>
            <w:bottom w:w="0" w:type="dxa"/>
            <w:right w:w="0" w:type="dxa"/>
          </w:tblCellMar>
        </w:tblPrEx>
        <w:tc>
          <w:tcPr>
            <w:tcW w:w="1354"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209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 xml:space="preserve">  其他资金</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81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0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734" w:type="dxa"/>
            <w:gridSpan w:val="3"/>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c>
          <w:tcPr>
            <w:tcW w:w="85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42"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w:t>
            </w:r>
          </w:p>
        </w:tc>
      </w:tr>
      <w:tr>
        <w:tblPrEx>
          <w:tblLayout w:type="fixed"/>
          <w:tblCellMar>
            <w:top w:w="0" w:type="dxa"/>
            <w:left w:w="0" w:type="dxa"/>
            <w:bottom w:w="0" w:type="dxa"/>
            <w:right w:w="0" w:type="dxa"/>
          </w:tblCellMar>
        </w:tblPrEx>
        <w:tc>
          <w:tcPr>
            <w:tcW w:w="654"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年度总体目标</w:t>
            </w:r>
          </w:p>
        </w:tc>
        <w:tc>
          <w:tcPr>
            <w:tcW w:w="456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预期目标</w:t>
            </w:r>
          </w:p>
        </w:tc>
        <w:tc>
          <w:tcPr>
            <w:tcW w:w="3432"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实际完成情况</w:t>
            </w:r>
          </w:p>
        </w:tc>
      </w:tr>
      <w:tr>
        <w:tblPrEx>
          <w:tblLayout w:type="fixed"/>
          <w:tblCellMar>
            <w:top w:w="0" w:type="dxa"/>
            <w:left w:w="0" w:type="dxa"/>
            <w:bottom w:w="0" w:type="dxa"/>
            <w:right w:w="0" w:type="dxa"/>
          </w:tblCellMar>
        </w:tblPrEx>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4561"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kern w:val="0"/>
                <w:sz w:val="24"/>
              </w:rPr>
              <w:t>通过铁路护路安全警卫，确保全国“两会”“5.18”、暑期、国庆等大型活动安保无重大事件。</w:t>
            </w:r>
          </w:p>
        </w:tc>
        <w:tc>
          <w:tcPr>
            <w:tcW w:w="3432" w:type="dxa"/>
            <w:gridSpan w:val="7"/>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kern w:val="0"/>
                <w:sz w:val="24"/>
                <w:lang w:val="en-US" w:eastAsia="zh-CN"/>
              </w:rPr>
              <w:t>完成</w:t>
            </w:r>
            <w:r>
              <w:rPr>
                <w:rFonts w:hint="eastAsia" w:eastAsia="仿宋_GB2312"/>
                <w:kern w:val="0"/>
                <w:sz w:val="24"/>
              </w:rPr>
              <w:t>全国“两会”“5.18”、暑期、国庆等大型活动安保无重大事件。</w:t>
            </w:r>
          </w:p>
        </w:tc>
      </w:tr>
      <w:tr>
        <w:tblPrEx>
          <w:tblLayout w:type="fixed"/>
          <w:tblCellMar>
            <w:top w:w="0" w:type="dxa"/>
            <w:left w:w="0" w:type="dxa"/>
            <w:bottom w:w="0" w:type="dxa"/>
            <w:right w:w="0" w:type="dxa"/>
          </w:tblCellMar>
        </w:tblPrEx>
        <w:trPr>
          <w:trHeight w:val="469" w:hRule="atLeast"/>
        </w:trPr>
        <w:tc>
          <w:tcPr>
            <w:tcW w:w="654" w:type="dxa"/>
            <w:vMerge w:val="restart"/>
            <w:tcBorders>
              <w:top w:val="nil"/>
              <w:left w:val="single" w:color="auto" w:sz="4" w:space="0"/>
              <w:bottom w:val="nil"/>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70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一级指标</w:t>
            </w:r>
          </w:p>
        </w:tc>
        <w:tc>
          <w:tcPr>
            <w:tcW w:w="1243"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二级指标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三级指标</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指标值</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ascii="Times New Roman" w:hAnsi="Times New Roman" w:eastAsia="仿宋_GB2312" w:cs="Times New Roman"/>
                <w:color w:val="000000"/>
              </w:rPr>
            </w:pPr>
            <w:r>
              <w:rPr>
                <w:rFonts w:eastAsia="仿宋_GB2312"/>
                <w:kern w:val="0"/>
                <w:sz w:val="24"/>
              </w:rPr>
              <w:t>完成值</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分值</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得分</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偏差原因分析及改进措施</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产出指标</w:t>
            </w: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数量指标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rPr>
              <w:t>重要时期专项护路任务次数</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≥5次</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5次</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20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20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bookmarkStart w:id="0" w:name="_GoBack"/>
            <w:bookmarkEnd w:id="0"/>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质量指标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rPr>
              <w:t>隐患排查时间</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=24小时</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=24小时</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时效指标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rPr>
              <w:t>完成时间</w:t>
            </w:r>
          </w:p>
        </w:tc>
        <w:tc>
          <w:tcPr>
            <w:tcW w:w="9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≤11月份</w:t>
            </w:r>
          </w:p>
        </w:tc>
        <w:tc>
          <w:tcPr>
            <w:tcW w:w="12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=11月份</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成本指标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rPr>
              <w:t>成本总金额</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≤70万元</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=69.99万元</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ascii="Times New Roman" w:hAnsi="Times New Roman" w:eastAsia="仿宋_GB2312" w:cs="Times New Roman"/>
                <w:color w:val="000000"/>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rPr>
              <w:t>安保期间事故个数</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0个</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0个</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30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30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ascii="Times New Roman" w:hAnsi="Times New Roman" w:eastAsia="仿宋_GB2312" w:cs="Times New Roman"/>
                <w:color w:val="000000"/>
              </w:rPr>
            </w:pPr>
            <w:r>
              <w:rPr>
                <w:rFonts w:eastAsia="仿宋_GB2312"/>
                <w:kern w:val="0"/>
                <w:sz w:val="24"/>
              </w:rPr>
              <w:t>指标</w:t>
            </w:r>
          </w:p>
        </w:tc>
        <w:tc>
          <w:tcPr>
            <w:tcW w:w="124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kern w:val="0"/>
                <w:sz w:val="24"/>
              </w:rPr>
              <w:t>服务对象满意度指标</w:t>
            </w: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hint="eastAsia" w:eastAsia="仿宋_GB2312"/>
                <w:color w:val="000000"/>
                <w:kern w:val="0"/>
                <w:sz w:val="24"/>
                <w:lang w:val="en-US" w:eastAsia="zh-CN"/>
              </w:rPr>
              <w:t>综合</w:t>
            </w:r>
            <w:r>
              <w:rPr>
                <w:rFonts w:hint="eastAsia" w:eastAsia="仿宋_GB2312"/>
                <w:color w:val="000000"/>
                <w:kern w:val="0"/>
                <w:sz w:val="24"/>
              </w:rPr>
              <w:t>满意度</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≥95%</w:t>
            </w: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≥95%</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10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kern w:val="0"/>
                <w:sz w:val="24"/>
                <w:lang w:val="en-US" w:eastAsia="zh-CN"/>
              </w:rPr>
              <w:t>无</w:t>
            </w: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nil"/>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rPr>
          <w:trHeight w:val="229" w:hRule="atLeast"/>
        </w:trPr>
        <w:tc>
          <w:tcPr>
            <w:tcW w:w="65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700"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243"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rPr>
            </w:pPr>
          </w:p>
        </w:tc>
        <w:tc>
          <w:tcPr>
            <w:tcW w:w="165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color w:val="000000"/>
              </w:rPr>
            </w:pPr>
            <w:r>
              <w:rPr>
                <w:rFonts w:eastAsia="仿宋_GB2312"/>
                <w:color w:val="000000"/>
                <w:kern w:val="0"/>
                <w:sz w:val="24"/>
              </w:rPr>
              <w:t>……</w:t>
            </w:r>
          </w:p>
        </w:tc>
        <w:tc>
          <w:tcPr>
            <w:tcW w:w="959"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258"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r>
        <w:tblPrEx>
          <w:tblLayout w:type="fixed"/>
          <w:tblCellMar>
            <w:top w:w="0" w:type="dxa"/>
            <w:left w:w="0" w:type="dxa"/>
            <w:bottom w:w="0" w:type="dxa"/>
            <w:right w:w="0" w:type="dxa"/>
          </w:tblCellMar>
        </w:tblPrEx>
        <w:tc>
          <w:tcPr>
            <w:tcW w:w="6473"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eastAsia="仿宋_GB2312"/>
                <w:color w:val="000000"/>
                <w:kern w:val="0"/>
                <w:sz w:val="24"/>
              </w:rPr>
              <w:t>总分</w:t>
            </w:r>
          </w:p>
        </w:tc>
        <w:tc>
          <w:tcPr>
            <w:tcW w:w="53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color w:val="000000"/>
                <w:kern w:val="0"/>
                <w:sz w:val="24"/>
                <w:lang w:val="en-US" w:eastAsia="zh-CN"/>
              </w:rPr>
              <w:t>100</w:t>
            </w:r>
          </w:p>
        </w:tc>
        <w:tc>
          <w:tcPr>
            <w:tcW w:w="600" w:type="dxa"/>
            <w:gridSpan w:val="2"/>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r>
              <w:rPr>
                <w:rFonts w:hint="eastAsia" w:eastAsia="仿宋_GB2312"/>
                <w:color w:val="000000"/>
                <w:kern w:val="0"/>
                <w:sz w:val="24"/>
                <w:lang w:val="en-US" w:eastAsia="zh-CN"/>
              </w:rPr>
              <w:t>100</w:t>
            </w:r>
          </w:p>
        </w:tc>
        <w:tc>
          <w:tcPr>
            <w:tcW w:w="104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color w:val="000000"/>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 xml:space="preserve"> 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特困干警补贴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通过发放特困干警补贴，为因病致困的干警及其家属减轻后顾之忧。</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通过发放特困干警补贴，为因病致困的干警及其家属减轻后顾之忧。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发放特困干警补贴人数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4"/>
              </w:rPr>
            </w:pPr>
            <w:r>
              <w:rPr>
                <w:rFonts w:hint="default" w:ascii="仿宋_GB2312" w:hAnsi="等线" w:eastAsia="仿宋_GB2312" w:cs="仿宋_GB2312"/>
                <w:i w:val="0"/>
                <w:color w:val="000000"/>
                <w:kern w:val="0"/>
                <w:sz w:val="24"/>
                <w:szCs w:val="24"/>
                <w:u w:val="none"/>
                <w:lang w:val="en-US" w:eastAsia="zh-CN" w:bidi="ar"/>
              </w:rPr>
              <w:t>一档</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=5000元/人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4"/>
              </w:rPr>
            </w:pPr>
            <w:r>
              <w:rPr>
                <w:rFonts w:hint="default" w:ascii="仿宋_GB2312" w:hAnsi="等线" w:eastAsia="仿宋_GB2312" w:cs="仿宋_GB2312"/>
                <w:i w:val="0"/>
                <w:color w:val="000000"/>
                <w:kern w:val="0"/>
                <w:sz w:val="24"/>
                <w:szCs w:val="24"/>
                <w:u w:val="none"/>
                <w:lang w:val="en-US" w:eastAsia="zh-CN" w:bidi="ar"/>
              </w:rPr>
              <w:t>二档</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=3000元/人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3</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eastAsia="仿宋_GB2312"/>
                <w:color w:val="000000"/>
                <w:kern w:val="0"/>
                <w:sz w:val="24"/>
              </w:rPr>
            </w:pPr>
            <w:r>
              <w:rPr>
                <w:rFonts w:hint="default" w:ascii="仿宋_GB2312" w:hAnsi="等线" w:eastAsia="仿宋_GB2312" w:cs="仿宋_GB2312"/>
                <w:i w:val="0"/>
                <w:color w:val="000000"/>
                <w:kern w:val="0"/>
                <w:sz w:val="24"/>
                <w:szCs w:val="24"/>
                <w:u w:val="none"/>
                <w:lang w:val="en-US" w:eastAsia="zh-CN" w:bidi="ar"/>
              </w:rPr>
              <w:t>三档</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=2000元/人</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=6人</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按照实际特困干警申报执行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补贴发放率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特困干警满意度比率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480"/>
        <w:gridCol w:w="231"/>
        <w:gridCol w:w="324"/>
        <w:gridCol w:w="572"/>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114"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维稳工作经费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通过对县域特殊群体、重点人群稳控、矛盾纠纷排查稳控工作，确保县域和谐稳定。。</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通过对县域特殊群体、重点人群稳控、矛盾纠纷排查稳控工作，确保县域和谐稳定。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宣传品数量</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≤10000个</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10000个</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合格率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val="en-US" w:eastAsia="zh-CN"/>
              </w:rPr>
            </w:pPr>
            <w:r>
              <w:rPr>
                <w:rFonts w:hint="eastAsia" w:eastAsia="仿宋_GB2312"/>
                <w:color w:val="000000"/>
                <w:kern w:val="0"/>
                <w:sz w:val="24"/>
                <w:lang w:val="en-US" w:eastAsia="zh-CN"/>
              </w:rPr>
              <w:t>1</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≤12月份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=12月份</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=5万元</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pStyle w:val="8"/>
              <w:keepNext w:val="0"/>
              <w:keepLines w:val="0"/>
              <w:widowControl/>
              <w:suppressLineNumbers w:val="0"/>
              <w:spacing w:line="240" w:lineRule="exact"/>
              <w:jc w:val="both"/>
            </w:pPr>
            <w:r>
              <w:rPr>
                <w:rFonts w:ascii="Times New Roman" w:hAnsi="Times New Roman" w:eastAsia="仿宋_GB2312" w:cs="Times New Roman"/>
                <w:kern w:val="0"/>
                <w:sz w:val="24"/>
                <w:szCs w:val="24"/>
              </w:rPr>
              <w:t>进一步压减支出成本</w:t>
            </w:r>
          </w:p>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社会稳定</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对</w:t>
            </w:r>
            <w:r>
              <w:rPr>
                <w:rFonts w:hint="eastAsia" w:eastAsia="仿宋_GB2312"/>
                <w:color w:val="000000"/>
                <w:kern w:val="0"/>
                <w:sz w:val="24"/>
                <w:lang w:val="en-US" w:eastAsia="zh-CN"/>
              </w:rPr>
              <w:t>维稳</w:t>
            </w:r>
            <w:r>
              <w:rPr>
                <w:rFonts w:hint="eastAsia" w:eastAsia="仿宋_GB2312"/>
                <w:color w:val="000000"/>
                <w:kern w:val="0"/>
                <w:sz w:val="24"/>
              </w:rPr>
              <w:t>工作开展情况满意度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5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406"/>
        <w:gridCol w:w="305"/>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429"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表4</w:t>
            </w:r>
            <w:r>
              <w:rPr>
                <w:rFonts w:hint="eastAsia" w:eastAsia="仿宋_GB2312"/>
                <w:kern w:val="0"/>
                <w:sz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全县扫黑除恶专项斗争工作经费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118.6</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77.4</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 xml:space="preserve"> 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62.3%</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62.3</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18.6</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15.1</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82%</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通过扫黑除恶专项斗争工作，维护全县社会稳定和谐。</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通过扫黑除恶专项斗争工作，维护全县社会稳定和谐。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宣传品数量</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≤20000个</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20000个</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奖励人数</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≤10人</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4人</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合格率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≤12月份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=12月份</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社会稳定</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对全县扫黑除恶工作开展情况满意度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0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1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tbl>
      <w:tblPr>
        <w:tblStyle w:val="9"/>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大厂县农村治安保险金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缴纳全县3.2万户农村治安保险金。按照每户10元标准缴纳。</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w:t>
            </w:r>
            <w:r>
              <w:rPr>
                <w:rFonts w:hint="eastAsia" w:eastAsia="仿宋_GB2312"/>
                <w:kern w:val="0"/>
                <w:sz w:val="24"/>
              </w:rPr>
              <w:t>全县3.</w:t>
            </w:r>
            <w:r>
              <w:rPr>
                <w:rFonts w:hint="eastAsia" w:eastAsia="仿宋_GB2312"/>
                <w:kern w:val="0"/>
                <w:sz w:val="24"/>
                <w:lang w:val="en-US" w:eastAsia="zh-CN"/>
              </w:rPr>
              <w:t>04</w:t>
            </w:r>
            <w:r>
              <w:rPr>
                <w:rFonts w:hint="eastAsia" w:eastAsia="仿宋_GB2312"/>
                <w:kern w:val="0"/>
                <w:sz w:val="24"/>
              </w:rPr>
              <w:t>万户农村治安保险金。按照每户10元标准缴纳。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全县所有农村户数</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≤3.2万户</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3.04万户</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每户保费标准</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≤12月份</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=12月份</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≤32万元</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=30.4</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获赔率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调查中满意和较满意的农户数量占全部调查人数比率</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6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tbl>
      <w:tblPr>
        <w:tblStyle w:val="9"/>
        <w:tblpPr w:leftFromText="180" w:rightFromText="180" w:vertAnchor="text" w:horzAnchor="page" w:tblpX="1860" w:tblpY="39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583"/>
        <w:gridCol w:w="128"/>
        <w:gridCol w:w="369"/>
        <w:gridCol w:w="527"/>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114"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严重精神障碍患者监护人责任险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85%</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缴纳约500人的严重精神障碍患者监护人责任险（每人100元/年）</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完成423</w:t>
            </w:r>
            <w:r>
              <w:rPr>
                <w:rFonts w:hint="eastAsia" w:eastAsia="仿宋_GB2312"/>
                <w:kern w:val="0"/>
                <w:sz w:val="24"/>
              </w:rPr>
              <w:t>人的严重精神障碍患者监护人责任险（每人100元/年）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缴纳保险的人数</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≤500人</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423人</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人均保费标准</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100元</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=6月份</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=4.23万元</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按照实际严重精神障碍患者监护人上保险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获赔率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监护人满意度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9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1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9"/>
        <w:tblpPr w:leftFromText="180" w:rightFromText="180" w:vertAnchor="text" w:horzAnchor="page" w:tblpX="1470" w:tblpY="23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555"/>
        <w:gridCol w:w="156"/>
        <w:gridCol w:w="219"/>
        <w:gridCol w:w="677"/>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114"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社会治安综合治理工作经费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14.97</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99.8%</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14.97</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通过社会管理综合治理，达到社会秩序良好，治安形势稳定，首都政治护城河作用发挥明显，全县社会稳定。</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通过社会管理综合治理，达到社会秩序良好，治安形势稳定，首都政治护城河作用发挥明显，全县社会稳定。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宣传品数量</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≤51000册</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50000册</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合格率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≤12月份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=12月份</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=14.97万元</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知晓率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≥40%</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综合</w:t>
            </w:r>
            <w:r>
              <w:rPr>
                <w:rFonts w:hint="eastAsia" w:eastAsia="仿宋_GB2312"/>
                <w:color w:val="000000"/>
                <w:kern w:val="0"/>
                <w:sz w:val="24"/>
              </w:rPr>
              <w:t>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3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34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tbl>
      <w:tblPr>
        <w:tblStyle w:val="9"/>
        <w:tblpPr w:leftFromText="180" w:rightFromText="180" w:vertAnchor="text" w:horzAnchor="page" w:tblpX="1455" w:tblpY="-47"/>
        <w:tblOverlap w:val="neve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1000"/>
        <w:gridCol w:w="855"/>
        <w:gridCol w:w="1261"/>
        <w:gridCol w:w="59"/>
        <w:gridCol w:w="525"/>
        <w:gridCol w:w="186"/>
        <w:gridCol w:w="399"/>
        <w:gridCol w:w="497"/>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35" w:type="dxa"/>
            <w:gridSpan w:val="13"/>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23" w:type="dxa"/>
            <w:gridSpan w:val="11"/>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司法救助资金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1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4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73"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缴纳约500人的严重精神障碍患者监护人责任险（每人100元/年）</w:t>
            </w:r>
          </w:p>
        </w:tc>
        <w:tc>
          <w:tcPr>
            <w:tcW w:w="3573"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完成423</w:t>
            </w:r>
            <w:r>
              <w:rPr>
                <w:rFonts w:hint="eastAsia" w:eastAsia="仿宋_GB2312"/>
                <w:kern w:val="0"/>
                <w:sz w:val="24"/>
              </w:rPr>
              <w:t>人的严重精神障碍患者监护人责任险（每人100元/年）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救助的人数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≤10人</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5人</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救助补助</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≤2万元/人</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=2万元</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救助时限</w:t>
            </w:r>
          </w:p>
        </w:tc>
        <w:tc>
          <w:tcPr>
            <w:tcW w:w="85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半年一次</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半年一次</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=10万元</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救助人员</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≤10人</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5人</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被救助人员满意度</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8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5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1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9"/>
        <w:tblpPr w:leftFromText="180" w:rightFromText="180" w:vertAnchor="text" w:horzAnchor="page" w:tblpX="1560" w:tblpY="63"/>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480"/>
        <w:gridCol w:w="231"/>
        <w:gridCol w:w="234"/>
        <w:gridCol w:w="662"/>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114"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大厂县暑期警卫中心修缮</w:t>
            </w:r>
            <w:r>
              <w:rPr>
                <w:rFonts w:hint="default" w:eastAsia="仿宋_GB2312"/>
                <w:kern w:val="0"/>
                <w:sz w:val="24"/>
                <w:lang w:val="en-US"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rPr>
              <w:t>通过</w:t>
            </w:r>
            <w:r>
              <w:rPr>
                <w:rFonts w:hint="eastAsia" w:eastAsia="仿宋_GB2312"/>
                <w:kern w:val="0"/>
                <w:sz w:val="24"/>
                <w:lang w:val="en-US" w:eastAsia="zh-CN"/>
              </w:rPr>
              <w:t>对暑期警卫中心修缮，确保安保警卫工作顺利进行。</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lang w:val="en-US" w:eastAsia="zh-CN"/>
              </w:rPr>
              <w:t>完成暑期警卫中心修缮，确保安保警卫工作顺利进行</w:t>
            </w:r>
            <w:r>
              <w:rPr>
                <w:rFonts w:hint="eastAsia"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维修安装数量</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1个</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1个</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合格率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=9月份</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≤5.35万元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=5.35万元</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安保警卫工作顺利进行</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color w:val="000000"/>
                <w:kern w:val="0"/>
                <w:sz w:val="24"/>
                <w:lang w:val="en-US" w:eastAsia="zh-CN"/>
              </w:rPr>
              <w:t>安保警卫工作顺利进行</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color w:val="000000"/>
                <w:kern w:val="0"/>
                <w:sz w:val="24"/>
                <w:lang w:val="en-US" w:eastAsia="zh-CN"/>
              </w:rPr>
              <w:t>安保警卫工作顺利进行</w:t>
            </w:r>
          </w:p>
        </w:tc>
        <w:tc>
          <w:tcPr>
            <w:tcW w:w="48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6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单位对警卫中心修缮</w:t>
            </w:r>
            <w:r>
              <w:rPr>
                <w:rFonts w:hint="eastAsia" w:eastAsia="仿宋_GB2312"/>
                <w:color w:val="000000"/>
                <w:kern w:val="0"/>
                <w:sz w:val="24"/>
              </w:rPr>
              <w:t>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≥95%</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8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6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33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tbl>
      <w:tblPr>
        <w:tblStyle w:val="9"/>
        <w:tblpPr w:leftFromText="180" w:rightFromText="180" w:vertAnchor="text" w:horzAnchor="page" w:tblpX="1485" w:tblpY="-31"/>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305"/>
        <w:gridCol w:w="890"/>
        <w:gridCol w:w="850"/>
        <w:gridCol w:w="150"/>
        <w:gridCol w:w="855"/>
        <w:gridCol w:w="1261"/>
        <w:gridCol w:w="59"/>
        <w:gridCol w:w="583"/>
        <w:gridCol w:w="128"/>
        <w:gridCol w:w="324"/>
        <w:gridCol w:w="572"/>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6" w:type="dxa"/>
          <w:trHeight w:val="114" w:hRule="atLeast"/>
        </w:trPr>
        <w:tc>
          <w:tcPr>
            <w:tcW w:w="883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9" w:hRule="atLeast"/>
        </w:trPr>
        <w:tc>
          <w:tcPr>
            <w:tcW w:w="8861" w:type="dxa"/>
            <w:gridSpan w:val="15"/>
            <w:tcBorders>
              <w:top w:val="nil"/>
              <w:left w:val="nil"/>
              <w:bottom w:val="nil"/>
              <w:right w:val="nil"/>
              <w:tl2br w:val="nil"/>
              <w:tr2bl w:val="nil"/>
            </w:tcBorders>
          </w:tcPr>
          <w:p>
            <w:pPr>
              <w:widowControl/>
              <w:spacing w:line="240" w:lineRule="exact"/>
              <w:jc w:val="center"/>
              <w:rPr>
                <w:rFonts w:hint="default" w:eastAsia="仿宋_GB2312"/>
                <w:kern w:val="0"/>
                <w:sz w:val="22"/>
                <w:szCs w:val="22"/>
                <w:lang w:val="en-US" w:eastAsia="zh-CN"/>
              </w:rPr>
            </w:pPr>
            <w:r>
              <w:rPr>
                <w:rFonts w:hint="eastAsia" w:eastAsia="仿宋_GB2312"/>
                <w:kern w:val="0"/>
                <w:sz w:val="24"/>
                <w:lang w:val="en-US" w:eastAsia="zh-CN"/>
              </w:rPr>
              <w:t xml:space="preserve">                            </w:t>
            </w:r>
            <w:r>
              <w:rPr>
                <w:rFonts w:eastAsia="仿宋_GB2312"/>
                <w:kern w:val="0"/>
                <w:sz w:val="24"/>
              </w:rPr>
              <w:t xml:space="preserve">（    </w:t>
            </w:r>
            <w:r>
              <w:rPr>
                <w:rFonts w:hint="eastAsia" w:eastAsia="仿宋_GB2312"/>
                <w:kern w:val="0"/>
                <w:sz w:val="24"/>
                <w:lang w:val="en-US" w:eastAsia="zh-CN"/>
              </w:rPr>
              <w:t>2019</w:t>
            </w:r>
            <w:r>
              <w:rPr>
                <w:rFonts w:eastAsia="仿宋_GB2312"/>
                <w:kern w:val="0"/>
                <w:sz w:val="24"/>
              </w:rPr>
              <w:t>年度）</w:t>
            </w:r>
            <w:r>
              <w:rPr>
                <w:rFonts w:hint="eastAsia" w:eastAsia="仿宋_GB2312"/>
                <w:kern w:val="0"/>
                <w:sz w:val="24"/>
                <w:lang w:val="en-US" w:eastAsia="zh-CN"/>
              </w:rPr>
              <w:t xml:space="preserve">                          </w:t>
            </w:r>
            <w:r>
              <w:rPr>
                <w:rStyle w:val="28"/>
                <w:rFonts w:hint="eastAsia" w:eastAsia="宋体"/>
                <w:sz w:val="16"/>
                <w:szCs w:val="16"/>
                <w:lang w:val="en-US" w:eastAsia="zh-CN" w:bidi="ar"/>
              </w:rPr>
              <w:t>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防范办反邪教宣传工作经费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5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hAnsi="宋体" w:eastAsia="仿宋_GB2312" w:cs="仿宋_GB2312"/>
                <w:i w:val="0"/>
                <w:color w:val="000000"/>
                <w:kern w:val="0"/>
                <w:sz w:val="18"/>
                <w:szCs w:val="18"/>
                <w:u w:val="none"/>
                <w:lang w:val="en-US" w:eastAsia="zh-CN" w:bidi="ar"/>
              </w:rPr>
              <w:t>大厂财政局</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政法委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5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6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67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通过宣传教育，让广大群众筑牢反邪教思想基础，发现邪教苗头及时举报，为公安机关获取预警性信息，提供帮助、确保公安机关对邪教违法行为打击处理到位，遏制其发展。</w:t>
            </w:r>
          </w:p>
        </w:tc>
        <w:tc>
          <w:tcPr>
            <w:tcW w:w="359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通过宣传教育，让广大群众筑牢反邪教思想基础，发现邪教苗头及时举报，确保公安机关对邪教违法行为打击处理到位，遏制其发展。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0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宣传品个数</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≤53000个</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53000个</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合格率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≤12月份</w:t>
            </w: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=12月份</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成本总金额</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≤10万元</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=10万元</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知晓率</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≥30%</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0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综合满意度</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≥90%</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305" w:type="dxa"/>
            <w:vMerge w:val="continue"/>
            <w:tcBorders>
              <w:top w:val="nil"/>
              <w:left w:val="single" w:color="auto" w:sz="4" w:space="0"/>
              <w:bottom w:val="single" w:color="auto" w:sz="4" w:space="0"/>
              <w:right w:val="single" w:color="auto" w:sz="4" w:space="0"/>
              <w:tl2br w:val="nil"/>
              <w:tr2bl w:val="nil"/>
            </w:tcBorders>
            <w:vAlign w:val="center"/>
          </w:tcPr>
          <w:p/>
        </w:tc>
        <w:tc>
          <w:tcPr>
            <w:tcW w:w="174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0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2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582"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4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24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spacing w:line="584" w:lineRule="exact"/>
        <w:rPr>
          <w:rFonts w:ascii="Times New Roman" w:hAnsi="Times New Roman" w:eastAsia="仿宋_GB2312" w:cs="Times New Roman"/>
          <w:b/>
          <w:bCs/>
          <w:sz w:val="32"/>
          <w:szCs w:val="32"/>
        </w:rPr>
      </w:pPr>
    </w:p>
    <w:p>
      <w:pPr>
        <w:spacing w:line="584" w:lineRule="exact"/>
        <w:rPr>
          <w:rFonts w:ascii="Times New Roman" w:hAnsi="Times New Roman" w:eastAsia="仿宋_GB2312" w:cs="Times New Roman"/>
          <w:b/>
          <w:bCs/>
          <w:sz w:val="32"/>
          <w:szCs w:val="32"/>
        </w:rPr>
      </w:pPr>
    </w:p>
    <w:p>
      <w:pPr>
        <w:spacing w:line="584" w:lineRule="exact"/>
        <w:jc w:val="both"/>
        <w:rPr>
          <w:rFonts w:hint="eastAsia" w:ascii="宋体" w:hAnsi="宋体" w:eastAsia="宋体" w:cs="宋体"/>
          <w:bCs/>
          <w:sz w:val="21"/>
          <w:szCs w:val="21"/>
        </w:rPr>
      </w:pPr>
    </w:p>
    <w:p>
      <w:pPr>
        <w:spacing w:line="584" w:lineRule="exact"/>
        <w:ind w:firstLine="210" w:firstLineChars="100"/>
        <w:jc w:val="both"/>
        <w:rPr>
          <w:rFonts w:hint="eastAsia" w:ascii="宋体" w:hAnsi="宋体" w:eastAsia="宋体" w:cs="宋体"/>
          <w:bCs/>
          <w:color w:val="000000"/>
          <w:kern w:val="0"/>
          <w:sz w:val="21"/>
          <w:szCs w:val="21"/>
        </w:rPr>
      </w:pPr>
      <w:r>
        <w:rPr>
          <w:rFonts w:hint="eastAsia" w:ascii="宋体" w:hAnsi="宋体" w:eastAsia="宋体" w:cs="宋体"/>
          <w:bCs/>
          <w:sz w:val="21"/>
          <w:szCs w:val="21"/>
          <w:lang w:val="en-US" w:eastAsia="zh-CN"/>
        </w:rPr>
        <w:t>填报</w:t>
      </w:r>
      <w:r>
        <w:rPr>
          <w:rFonts w:hint="eastAsia" w:ascii="宋体" w:hAnsi="宋体" w:eastAsia="宋体" w:cs="宋体"/>
          <w:bCs/>
          <w:sz w:val="21"/>
          <w:szCs w:val="21"/>
        </w:rPr>
        <w:t>部门</w:t>
      </w:r>
      <w:r>
        <w:rPr>
          <w:rFonts w:hint="eastAsia" w:ascii="宋体" w:hAnsi="宋体" w:eastAsia="宋体" w:cs="宋体"/>
          <w:bCs/>
          <w:color w:val="000000"/>
          <w:kern w:val="0"/>
          <w:sz w:val="21"/>
          <w:szCs w:val="21"/>
        </w:rPr>
        <w:t>：</w:t>
      </w:r>
      <w:r>
        <w:rPr>
          <w:rFonts w:hint="eastAsia" w:ascii="宋体" w:hAnsi="宋体" w:eastAsia="宋体" w:cs="宋体"/>
          <w:bCs/>
          <w:color w:val="000000"/>
          <w:kern w:val="0"/>
          <w:sz w:val="21"/>
          <w:szCs w:val="21"/>
          <w:lang w:val="en-US" w:eastAsia="zh-CN"/>
        </w:rPr>
        <w:t>中共大厂回族自治县委政法委员会</w:t>
      </w:r>
      <w:r>
        <w:rPr>
          <w:rFonts w:hint="eastAsia" w:ascii="宋体" w:hAnsi="宋体" w:eastAsia="宋体" w:cs="宋体"/>
          <w:bCs/>
          <w:color w:val="000000"/>
          <w:kern w:val="0"/>
          <w:sz w:val="21"/>
          <w:szCs w:val="21"/>
        </w:rPr>
        <w:t xml:space="preserve">                            单位：万元</w:t>
      </w:r>
    </w:p>
    <w:tbl>
      <w:tblPr>
        <w:tblStyle w:val="9"/>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统计内容</w:t>
            </w:r>
          </w:p>
        </w:tc>
        <w:tc>
          <w:tcPr>
            <w:tcW w:w="2161" w:type="dxa"/>
            <w:vAlign w:val="center"/>
          </w:tcPr>
          <w:p>
            <w:pPr>
              <w:spacing w:line="584"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应评价数</w:t>
            </w:r>
          </w:p>
        </w:tc>
        <w:tc>
          <w:tcPr>
            <w:tcW w:w="3807" w:type="dxa"/>
            <w:gridSpan w:val="2"/>
            <w:vAlign w:val="center"/>
          </w:tcPr>
          <w:p>
            <w:pPr>
              <w:spacing w:line="584" w:lineRule="exact"/>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预算项目数量（个）</w:t>
            </w:r>
          </w:p>
        </w:tc>
        <w:tc>
          <w:tcPr>
            <w:tcW w:w="2161" w:type="dxa"/>
            <w:vAlign w:val="center"/>
          </w:tcPr>
          <w:p>
            <w:pPr>
              <w:spacing w:line="584"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c>
          <w:tcPr>
            <w:tcW w:w="3807" w:type="dxa"/>
            <w:gridSpan w:val="2"/>
            <w:vAlign w:val="center"/>
          </w:tcPr>
          <w:p>
            <w:pPr>
              <w:spacing w:line="584"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资金总量</w:t>
            </w:r>
          </w:p>
        </w:tc>
        <w:tc>
          <w:tcPr>
            <w:tcW w:w="2161" w:type="dxa"/>
            <w:vAlign w:val="center"/>
          </w:tcPr>
          <w:p>
            <w:pPr>
              <w:spacing w:line="584" w:lineRule="exact"/>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231.44</w:t>
            </w:r>
          </w:p>
        </w:tc>
        <w:tc>
          <w:tcPr>
            <w:tcW w:w="3807" w:type="dxa"/>
            <w:gridSpan w:val="2"/>
            <w:vAlign w:val="center"/>
          </w:tcPr>
          <w:p>
            <w:pPr>
              <w:spacing w:line="584"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绩效评价等级</w:t>
            </w:r>
          </w:p>
        </w:tc>
        <w:tc>
          <w:tcPr>
            <w:tcW w:w="2161" w:type="dxa"/>
            <w:vMerge w:val="restart"/>
          </w:tcPr>
          <w:p>
            <w:pPr>
              <w:spacing w:line="584" w:lineRule="exact"/>
              <w:jc w:val="center"/>
              <w:rPr>
                <w:rFonts w:hint="eastAsia" w:ascii="宋体" w:hAnsi="宋体" w:eastAsia="宋体" w:cs="宋体"/>
                <w:color w:val="000000"/>
                <w:kern w:val="0"/>
                <w:sz w:val="21"/>
                <w:szCs w:val="21"/>
              </w:rPr>
            </w:pPr>
          </w:p>
        </w:tc>
        <w:tc>
          <w:tcPr>
            <w:tcW w:w="2021" w:type="dxa"/>
            <w:tcBorders>
              <w:bottom w:val="single" w:color="auto" w:sz="4" w:space="0"/>
              <w:right w:val="single" w:color="auto" w:sz="4" w:space="0"/>
            </w:tcBorders>
          </w:tcPr>
          <w:p>
            <w:pPr>
              <w:spacing w:line="584"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其中：优</w:t>
            </w:r>
          </w:p>
        </w:tc>
        <w:tc>
          <w:tcPr>
            <w:tcW w:w="1786" w:type="dxa"/>
            <w:tcBorders>
              <w:left w:val="single" w:color="auto" w:sz="4" w:space="0"/>
              <w:bottom w:val="single" w:color="auto" w:sz="4" w:space="0"/>
            </w:tcBorders>
          </w:tcPr>
          <w:p>
            <w:pPr>
              <w:spacing w:line="584"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pPr>
              <w:rPr>
                <w:rFonts w:hint="eastAsia" w:ascii="宋体" w:hAnsi="宋体" w:eastAsia="宋体" w:cs="宋体"/>
                <w:sz w:val="21"/>
                <w:szCs w:val="21"/>
              </w:rPr>
            </w:pPr>
          </w:p>
        </w:tc>
        <w:tc>
          <w:tcPr>
            <w:tcW w:w="2161" w:type="dxa"/>
            <w:vMerge w:val="continue"/>
          </w:tcPr>
          <w:p>
            <w:pPr>
              <w:rPr>
                <w:rFonts w:hint="eastAsia" w:ascii="宋体" w:hAnsi="宋体" w:eastAsia="宋体" w:cs="宋体"/>
                <w:sz w:val="21"/>
                <w:szCs w:val="21"/>
              </w:rPr>
            </w:pPr>
          </w:p>
        </w:tc>
        <w:tc>
          <w:tcPr>
            <w:tcW w:w="2021" w:type="dxa"/>
            <w:tcBorders>
              <w:top w:val="single" w:color="auto" w:sz="4" w:space="0"/>
              <w:right w:val="single" w:color="auto" w:sz="4" w:space="0"/>
            </w:tcBorders>
          </w:tcPr>
          <w:p>
            <w:pPr>
              <w:spacing w:line="584" w:lineRule="exact"/>
              <w:ind w:firstLine="840" w:firstLineChars="4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良</w:t>
            </w:r>
          </w:p>
        </w:tc>
        <w:tc>
          <w:tcPr>
            <w:tcW w:w="1786" w:type="dxa"/>
            <w:tcBorders>
              <w:top w:val="single" w:color="auto" w:sz="4" w:space="0"/>
              <w:left w:val="single" w:color="auto" w:sz="4" w:space="0"/>
            </w:tcBorders>
          </w:tcPr>
          <w:p>
            <w:pPr>
              <w:spacing w:line="584" w:lineRule="exact"/>
              <w:jc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pPr>
              <w:rPr>
                <w:rFonts w:hint="eastAsia" w:ascii="宋体" w:hAnsi="宋体" w:eastAsia="宋体" w:cs="宋体"/>
                <w:sz w:val="21"/>
                <w:szCs w:val="21"/>
              </w:rPr>
            </w:pPr>
          </w:p>
        </w:tc>
        <w:tc>
          <w:tcPr>
            <w:tcW w:w="2161" w:type="dxa"/>
            <w:vMerge w:val="continue"/>
          </w:tcPr>
          <w:p>
            <w:pPr>
              <w:rPr>
                <w:rFonts w:hint="eastAsia" w:ascii="宋体" w:hAnsi="宋体" w:eastAsia="宋体" w:cs="宋体"/>
                <w:sz w:val="21"/>
                <w:szCs w:val="21"/>
              </w:rPr>
            </w:pPr>
          </w:p>
        </w:tc>
        <w:tc>
          <w:tcPr>
            <w:tcW w:w="2021" w:type="dxa"/>
            <w:tcBorders>
              <w:right w:val="single" w:color="auto" w:sz="4" w:space="0"/>
            </w:tcBorders>
          </w:tcPr>
          <w:p>
            <w:pPr>
              <w:spacing w:line="584"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中</w:t>
            </w:r>
          </w:p>
        </w:tc>
        <w:tc>
          <w:tcPr>
            <w:tcW w:w="1786" w:type="dxa"/>
            <w:tcBorders>
              <w:left w:val="single" w:color="auto" w:sz="4" w:space="0"/>
            </w:tcBorders>
          </w:tcPr>
          <w:p>
            <w:pPr>
              <w:spacing w:line="584" w:lineRule="exact"/>
              <w:jc w:val="center"/>
              <w:rPr>
                <w:rFonts w:hint="eastAsia" w:ascii="宋体" w:hAnsi="宋体" w:eastAsia="宋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pPr>
              <w:rPr>
                <w:rFonts w:hint="eastAsia" w:ascii="宋体" w:hAnsi="宋体" w:eastAsia="宋体" w:cs="宋体"/>
                <w:sz w:val="21"/>
                <w:szCs w:val="21"/>
              </w:rPr>
            </w:pPr>
          </w:p>
        </w:tc>
        <w:tc>
          <w:tcPr>
            <w:tcW w:w="2161" w:type="dxa"/>
            <w:vMerge w:val="continue"/>
          </w:tcPr>
          <w:p>
            <w:pPr>
              <w:rPr>
                <w:rFonts w:hint="eastAsia" w:ascii="宋体" w:hAnsi="宋体" w:eastAsia="宋体" w:cs="宋体"/>
                <w:sz w:val="21"/>
                <w:szCs w:val="21"/>
              </w:rPr>
            </w:pPr>
          </w:p>
        </w:tc>
        <w:tc>
          <w:tcPr>
            <w:tcW w:w="2021" w:type="dxa"/>
            <w:tcBorders>
              <w:right w:val="single" w:color="auto" w:sz="4" w:space="0"/>
            </w:tcBorders>
          </w:tcPr>
          <w:p>
            <w:pPr>
              <w:spacing w:line="584"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差</w:t>
            </w:r>
          </w:p>
        </w:tc>
        <w:tc>
          <w:tcPr>
            <w:tcW w:w="1786" w:type="dxa"/>
            <w:tcBorders>
              <w:left w:val="single" w:color="auto" w:sz="4" w:space="0"/>
            </w:tcBorders>
          </w:tcPr>
          <w:p>
            <w:pPr>
              <w:spacing w:line="584" w:lineRule="exact"/>
              <w:jc w:val="center"/>
              <w:rPr>
                <w:rFonts w:hint="eastAsia" w:ascii="宋体" w:hAnsi="宋体" w:eastAsia="宋体" w:cs="宋体"/>
                <w:color w:val="000000"/>
                <w:kern w:val="0"/>
                <w:sz w:val="21"/>
                <w:szCs w:val="21"/>
              </w:rPr>
            </w:pPr>
          </w:p>
        </w:tc>
      </w:tr>
    </w:tbl>
    <w:p>
      <w:pPr>
        <w:spacing w:line="584" w:lineRule="exact"/>
        <w:rPr>
          <w:rFonts w:ascii="Times New Roman" w:hAnsi="Times New Roman" w:eastAsia="仿宋_GB2312" w:cs="Times New Roman"/>
          <w:b/>
          <w:bCs/>
          <w:sz w:val="32"/>
          <w:szCs w:val="32"/>
        </w:rPr>
        <w:sectPr>
          <w:pgSz w:w="11907" w:h="16839"/>
          <w:pgMar w:top="1440" w:right="1800" w:bottom="1440" w:left="1800" w:header="851" w:footer="992" w:gutter="0"/>
          <w:cols w:space="720" w:num="1"/>
          <w:docGrid w:type="lines" w:linePitch="326" w:charSpace="0"/>
        </w:sect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color w:val="000000" w:themeColor="text1"/>
          <w14:textFill>
            <w14:solidFill>
              <w14:schemeClr w14:val="tx1"/>
            </w14:solidFill>
          </w14:textFill>
        </w:rPr>
        <w:sectPr>
          <w:headerReference r:id="rId27" w:type="default"/>
          <w:pgSz w:w="16838" w:h="11906" w:orient="landscape"/>
          <w:pgMar w:top="1418" w:right="1701" w:bottom="1418" w:left="1281" w:header="851" w:footer="992" w:gutter="0"/>
          <w:pgNumType w:fmt="numberInDash"/>
          <w:cols w:space="0" w:num="1"/>
          <w:docGrid w:type="lines" w:linePitch="312" w:charSpace="0"/>
        </w:sect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58240;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8" w:type="default"/>
      <w:pgSz w:w="11906" w:h="16838"/>
      <w:pgMar w:top="1701" w:right="1418" w:bottom="128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51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551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61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561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6"/>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72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572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582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438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6438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6"/>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- 34 -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5952"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4595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4928"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4492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9504"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69504;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70528;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643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6643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6848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6028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6028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623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5648" behindDoc="0" locked="0" layoutInCell="1" allowOverlap="1">
              <wp:simplePos x="0" y="0"/>
              <wp:positionH relativeFrom="page">
                <wp:posOffset>28575</wp:posOffset>
              </wp:positionH>
              <wp:positionV relativeFrom="topMargin">
                <wp:posOffset>361950</wp:posOffset>
              </wp:positionV>
              <wp:extent cx="6915150" cy="447675"/>
              <wp:effectExtent l="0" t="0" r="0" b="9525"/>
              <wp:wrapNone/>
              <wp:docPr id="42" name="组合 42"/>
              <wp:cNvGraphicFramePr/>
              <a:graphic xmlns:a="http://schemas.openxmlformats.org/drawingml/2006/main">
                <a:graphicData uri="http://schemas.microsoft.com/office/word/2010/wordprocessingGroup">
                  <wpg:wgp>
                    <wpg:cNvGrpSpPr/>
                    <wpg:grpSpPr>
                      <a:xfrm>
                        <a:off x="0" y="0"/>
                        <a:ext cx="6915150" cy="447675"/>
                        <a:chOff x="881" y="505"/>
                        <a:chExt cx="11930" cy="1179"/>
                      </a:xfrm>
                    </wpg:grpSpPr>
                    <wps:wsp>
                      <wps:cNvPr id="4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28.5pt;height:35.25pt;width:544.5pt;mso-position-horizontal-relative:page;mso-position-vertical-relative:page;z-index:251675648;mso-width-relative:page;mso-height-relative:page;" coordorigin="881,505" coordsize="11930,1179" o:gfxdata="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DGHzmP2QAAAAkBAAAPAAAAAAAAAAEA&#10;IAAAACIAAABkcnMvZG93bnJldi54bWxQSwECFAAUAAAACACHTuJA1QCd+vMEAACg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4t4BeL0AAADb&#10;AAAADwAAAGRycy9kb3ducmV2LnhtbEWPzWrDMBCE74W+g9hCLqWRkqYhuJZzKA3pISE0zQMs1tYy&#10;tlbGkvPz9lEgkOMwM98w+fLsWnGkPtSeNUzGCgRx6U3NlYbD3+ptASJEZIOtZ9JwoQDL4vkpx8z4&#10;E//ScR8rkSAcMtRgY+wyKUNpyWEY+444ef++dxiT7CtpejwluGvlVKm5dFhzWrDY0ZelstkPTsMQ&#10;zMdgd6rZNNs5x7X7bspXpfXoZaI+QUQ6x0f43v4xGmbvcPuSfoAs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3gF4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6osHGL8AAADb&#10;AAAADwAAAGRycy9kb3ducmV2LnhtbEWP0WrCQBRE3wv9h+UW+mY2lqBp6iqlrdgnbTUfcMlek2j2&#10;bsiuSfz7riD0cZiZM8xiNZpG9NS52rKCaRSDIC6srrlUkB/WkxSE88gaG8uk4EoOVsvHhwVm2g78&#10;S/3elyJA2GWooPK+zaR0RUUGXWRb4uAdbWfQB9mVUnc4BLhp5Escz6TBmsNChS19VFSc9xej4H27&#10;e13/FGleNof5kH+dPufJ5qTU89M0fgPhafT/4Xv7WytIErh9CT9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LBxi/&#10;AAAA2w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L6oALwAAADb&#10;AAAADwAAAGRycy9kb3ducmV2LnhtbEWP3WoCMRSE74W+QziCd5qspbasRqlCQUpvXPsAh83pZn9y&#10;sm7iat++KRR6Ocx8M8xmd3edGGkItWcN2UKBIC69qbnS8Hl+m7+ACBHZYOeZNHxTgN32YbLB3Pgb&#10;n2gsYiVSCYccNdgY+1zKUFpyGBa+J07elx8cxiSHSpoBb6ncdXKp1Eo6rDktWOzpYKlsi6vT8DTy&#10;R3uxqsd9vGT2NWvew3Oj9WyaqTWISPf4H/6jjyZxj/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y+qAC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377825</wp:posOffset>
              </wp:positionV>
              <wp:extent cx="3556000" cy="406400"/>
              <wp:effectExtent l="0" t="0" r="0" b="0"/>
              <wp:wrapNone/>
              <wp:docPr id="54" name="组合 54"/>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55"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6672;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kxJ1xi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VVW/abwAAADb&#10;AAAADwAAAGRycy9kb3ducmV2LnhtbEWPQWsCMRSE7wX/Q3iCl6LJSpXt1igiCl7dSs/Pzevu0s3L&#10;ksRV/70pFHocZuYbZrW5204M5EPrWEM2UyCIK2darjWcPw/THESIyAY7x6ThQQE269HLCgvjbnyi&#10;oYy1SBAOBWpoYuwLKUPVkMUwcz1x8r6dtxiT9LU0Hm8Jbjs5V2opLbacFhrsaddQ9VNebaKc37cL&#10;uc8v2dvr7iv3Q1ae1EHryThTHyAi3eN/+K99NBoWS/j9kn6AX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Vv2m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81792" behindDoc="0" locked="0" layoutInCell="1" allowOverlap="1">
              <wp:simplePos x="0" y="0"/>
              <wp:positionH relativeFrom="page">
                <wp:posOffset>27940</wp:posOffset>
              </wp:positionH>
              <wp:positionV relativeFrom="topMargin">
                <wp:posOffset>361950</wp:posOffset>
              </wp:positionV>
              <wp:extent cx="9401175" cy="447675"/>
              <wp:effectExtent l="0" t="0" r="9525" b="9525"/>
              <wp:wrapNone/>
              <wp:docPr id="63" name="组合 63"/>
              <wp:cNvGraphicFramePr/>
              <a:graphic xmlns:a="http://schemas.openxmlformats.org/drawingml/2006/main">
                <a:graphicData uri="http://schemas.microsoft.com/office/word/2010/wordprocessingGroup">
                  <wpg:wgp>
                    <wpg:cNvGrpSpPr/>
                    <wpg:grpSpPr>
                      <a:xfrm>
                        <a:off x="0" y="0"/>
                        <a:ext cx="9401175" cy="447675"/>
                        <a:chOff x="881" y="505"/>
                        <a:chExt cx="11930" cy="1179"/>
                      </a:xfrm>
                    </wpg:grpSpPr>
                    <wps:wsp>
                      <wps:cNvPr id="6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pt;margin-top:28.5pt;height:35.25pt;width:740.25pt;mso-position-horizontal-relative:page;mso-position-vertical-relative:page;z-index:251681792;mso-width-relative:page;mso-height-relative:page;" coordorigin="881,505" coordsize="11930,1179" o:gfxdata="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ONERDtoAAAAJAQAADwAAAAAAAAAB&#10;ACAAAAAiAAAAZHJzL2Rvd25yZXYueG1sUEsBAhQAFAAAAAgAh07iQH8GXnz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JoLFbL0AAADb&#10;AAAADwAAAGRycy9kb3ducmV2LnhtbEWPQWvCQBSE70L/w/IKvYjuWjSU6CaH0tIeFFH7Ax7Z12xI&#10;9m3IbtT++64geBxm5htmU15dJ840hMazhsVcgSCuvGm41vBz+py9gQgR2WDnmTT8UYCyeJpsMDf+&#10;wgc6H2MtEoRDjhpsjH0uZagsOQxz3xMn79cPDmOSQy3NgJcEd518VSqTDhtOCxZ7erdUtcfRaRiD&#10;WY12r9ptu8s4frmPtpoqrV+eF2oNItI1PsL39rfRkC3h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gsV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znL+470AAADb&#10;AAAADwAAAGRycy9kb3ducmV2LnhtbEWP3YrCMBSE74V9h3AWvNNUWf+qUcRV3Kv1rw9waI5ttTkp&#10;TbT69kZY2MthZr5hZouHKcWdaldYVtDrRiCIU6sLzhQkp01nDMJ5ZI2lZVLwJAeL+UdrhrG2DR/o&#10;fvSZCBB2MSrIva9iKV2ak0HXtRVx8M62NuiDrDOpa2wC3JSyH0VDabDgsJBjRauc0uvxZhQsf3eT&#10;zT4dJ1l5GjXJ+vI9+tpelGp/9qIpCE8P/x/+a/9oBcMBvL+EHy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cv7j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EqXBJbwAAADb&#10;AAAADwAAAGRycy9kb3ducmV2LnhtbEWPzWrDMBCE74W8g9hCbo3kQtzgRg5NIRBKL/l5gMXaWo6t&#10;lWMpTvL2VSHQ4zAz3zDL1c11YqQhNJ41ZDMFgrjypuFaw/GweVmACBHZYOeZNNwpwKqcPC2xMP7K&#10;Oxr3sRYJwqFADTbGvpAyVJYchpnviZP34weHMcmhlmbAa4K7Tr4qlUuHDacFiz19Wqra/cVpmI/8&#10;3Z6t6nEdz5n9yE5f4e2k9fQ5U+8gIt3if/jR3hoNeQ5/X9IPk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lwSW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page">
                <wp:posOffset>377825</wp:posOffset>
              </wp:positionV>
              <wp:extent cx="3556000" cy="406400"/>
              <wp:effectExtent l="0" t="0" r="0" b="0"/>
              <wp:wrapNone/>
              <wp:docPr id="67" name="组合 67"/>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2816;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Mem7B7XAAAABwEAAA8AAAAAAAAAAQAgAAAAIgAAAGRycy9k&#10;b3ducmV2LnhtbFBLAQIUABQAAAAIAIdO4kDr8C28IAMAADUIAAAOAAAAAAAAAAEAIAAAACYBAABk&#10;cnMvZTJvRG9jLnhtbFBLBQYAAAAABgAGAFkBAAC4BgAAAAA=&#10;">
              <o:lock v:ext="edit" aspectratio="f"/>
              <v:shape id="文本框 6" o:spid="_x0000_s1026" o:spt="202" type="#_x0000_t202" style="position:absolute;left:1401;top:880;height:641;width:3087;"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第五部分 预算绩效公开内容</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6qbhprwAAADb&#10;AAAADwAAAGRycy9kb3ducmV2LnhtbEWPQWsCMRSE7wX/Q3iCl6LJSivrahSRCr26lZ6fm+fu4uZl&#10;SdJV/70pFHocZuYbZr29204M5EPrWEM2UyCIK2darjWcvg7THESIyAY7x6ThQQG2m9HLGgvjbnyk&#10;oYy1SBAOBWpoYuwLKUPVkMUwcz1x8i7OW4xJ+loaj7cEt52cK7WQFltOCw32tG+oupY/NlFOy927&#10;/MjP2dvr/jv3Q1Ye1UHryThTKxCR7vE//Nf+NBoWS/j9kn6A3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m4a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7872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1" name="组合 41"/>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7"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8"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9"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7872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T8rNfaAAAACQEAAA8AAAAAAAAA&#10;AQAgAAAAIgAAAGRycy9kb3ducmV2LnhtbFBLAQIUABQAAAAIAIdO4kCjDI70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DyRprsAAADb&#10;AAAADwAAAGRycy9kb3ducmV2LnhtbEWPQYvCMBSE78L+h/AW9iKaKKhLNXpYFD0oou4PeDRvm9Lm&#10;pTSpuv/eCILHYWa+YRaru6vFldpQetYwGioQxLk3JRcafi+bwTeIEJEN1p5Jwz8FWC0/egvMjL/x&#10;ia7nWIgE4ZChBhtjk0kZcksOw9A3xMn7863DmGRbSNPiLcFdLcdKTaXDktOCxYZ+LOXVuXMaumAm&#10;nT2qal8dphy3bl3lfaX11+dIzUFEusd3+NXeGQ2TGTy/pB8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DyRpr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7h+bwLoAAADb&#10;AAAADwAAAGRycy9kb3ducmV2LnhtbEVPy4rCMBTdD/gP4QruNFWcUatRxAfOymc/4NJc22pzU5po&#10;nb83C2GWh/OeLV6mFE+qXWFZQb8XgSBOrS44U5Bctt0xCOeRNZaWScEfOVjMW18zjLVt+ETPs89E&#10;CGEXo4Lc+yqW0qU5GXQ9WxEH7mprgz7AOpO6xiaEm1IOouhHGiw4NORY0Sqn9H5+GAXL/WGyPabj&#10;JCsvoybZ3Naj4e6mVKfdj6YgPL38v/jj/tUKvsPY8CX8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H5vA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Vaf6rwAAADb&#10;AAAADwAAAGRycy9kb3ducmV2LnhtbEWP3WoCMRSE74W+QziCd5qs0NquRqlCQUpvXPsAh83pZn9y&#10;sm7iat++KRR6Ocx8M8xmd3edGGkItWcN2UKBIC69qbnS8Hl+mz+DCBHZYOeZNHxTgN32YbLB3Pgb&#10;n2gsYiVSCYccNdgY+1zKUFpyGBa+J07elx8cxiSHSpoBb6ncdXKp1JN0WHNasNjTwVLZFlen4XHk&#10;j/ZiVY/7eMnsa9a8h1Wj9WyaqTWISPf4H/6jjyZxL/D7Jf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Wn+q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377825</wp:posOffset>
              </wp:positionV>
              <wp:extent cx="3556000" cy="406400"/>
              <wp:effectExtent l="0" t="0" r="0" b="0"/>
              <wp:wrapNone/>
              <wp:docPr id="60" name="组合 60"/>
              <wp:cNvGraphicFramePr/>
              <a:graphic xmlns:a="http://schemas.openxmlformats.org/drawingml/2006/main">
                <a:graphicData uri="http://schemas.microsoft.com/office/word/2010/wordprocessingGroup">
                  <wpg:wgp>
                    <wpg:cNvGrpSpPr/>
                    <wpg:grpSpPr>
                      <a:xfrm>
                        <a:off x="0" y="0"/>
                        <a:ext cx="3557135" cy="407035"/>
                        <a:chOff x="1337" y="880"/>
                        <a:chExt cx="3151" cy="641"/>
                      </a:xfrm>
                    </wpg:grpSpPr>
                    <wps:wsp>
                      <wps:cNvPr id="6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79744;mso-width-relative:page;mso-height-relative:page;" coordorigin="1337,880" coordsize="3151,641"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DHpuwe1wAAAAcBAAAPAAAAAAAAAAEAIAAAACIA&#10;AABkcnMvZG93bnJldi54bWxQSwECFAAUAAAACACHTuJAyOtOyCcDAAA1CAAADgAAAAAAAAABACAA&#10;AAAmAQAAZHJzL2Uyb0RvYy54bWxQSwUGAAAAAAYABgBZAQAAvwYAAAAA&#10;">
              <o:lock v:ext="edit" aspectratio="f"/>
              <v:shape id="文本框 6" o:spid="_x0000_s1026" o:spt="202" type="#_x0000_t202" style="position:absolute;left:1401;top:880;height:641;width:3087;" filled="f" stroked="f" coordsize="21600,21600" o:gfxdata="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un2a/&#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txbxContent>
                </v:textbox>
              </v:shape>
              <v:rect id="矩形 7" o:spid="_x0000_s1026" o:spt="1" style="position:absolute;left:1337;top:1044;height:330;width:119;v-text-anchor:middle;" fillcolor="#000000 [3213]" filled="t" stroked="f" coordsize="21600,21600" o:gfxdata="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Cc9e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53120"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53120;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41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41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8000"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48000;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46976"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46976;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49024"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49024;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500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500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g">
          <w:drawing>
            <wp:anchor distT="0" distB="0" distL="114300" distR="114300" simplePos="0" relativeHeight="2516520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20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1072"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107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DFF5EB"/>
    <w:multiLevelType w:val="singleLevel"/>
    <w:tmpl w:val="D3DFF5EB"/>
    <w:lvl w:ilvl="0" w:tentative="0">
      <w:start w:val="2"/>
      <w:numFmt w:val="decimal"/>
      <w:lvlText w:val="%1."/>
      <w:lvlJc w:val="left"/>
      <w:pPr>
        <w:tabs>
          <w:tab w:val="left" w:pos="312"/>
        </w:tabs>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HorizontalSpacing w:val="105"/>
  <w:drawingGridVerticalSpacing w:val="163"/>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2588F"/>
    <w:rsid w:val="0007063E"/>
    <w:rsid w:val="00073392"/>
    <w:rsid w:val="00073F4E"/>
    <w:rsid w:val="00086C89"/>
    <w:rsid w:val="000A39FB"/>
    <w:rsid w:val="000A5468"/>
    <w:rsid w:val="00110AF6"/>
    <w:rsid w:val="00117746"/>
    <w:rsid w:val="00163F95"/>
    <w:rsid w:val="00177BEB"/>
    <w:rsid w:val="00180A9A"/>
    <w:rsid w:val="001829C0"/>
    <w:rsid w:val="00184809"/>
    <w:rsid w:val="001878E9"/>
    <w:rsid w:val="00192112"/>
    <w:rsid w:val="001B0127"/>
    <w:rsid w:val="001C12D5"/>
    <w:rsid w:val="001C69F7"/>
    <w:rsid w:val="001D6F97"/>
    <w:rsid w:val="002650EC"/>
    <w:rsid w:val="002A6C46"/>
    <w:rsid w:val="002C19B5"/>
    <w:rsid w:val="002E6711"/>
    <w:rsid w:val="00332F9E"/>
    <w:rsid w:val="00335973"/>
    <w:rsid w:val="0033784A"/>
    <w:rsid w:val="00365EE5"/>
    <w:rsid w:val="003A4EE8"/>
    <w:rsid w:val="003D72B8"/>
    <w:rsid w:val="003E1B81"/>
    <w:rsid w:val="00442CC2"/>
    <w:rsid w:val="00446244"/>
    <w:rsid w:val="00473C20"/>
    <w:rsid w:val="004D61CB"/>
    <w:rsid w:val="005011D6"/>
    <w:rsid w:val="00503F2E"/>
    <w:rsid w:val="00510532"/>
    <w:rsid w:val="00552226"/>
    <w:rsid w:val="00566120"/>
    <w:rsid w:val="005758DB"/>
    <w:rsid w:val="00582E6D"/>
    <w:rsid w:val="005954D5"/>
    <w:rsid w:val="005A53FA"/>
    <w:rsid w:val="005D1293"/>
    <w:rsid w:val="00630D2B"/>
    <w:rsid w:val="006317C3"/>
    <w:rsid w:val="00644D5F"/>
    <w:rsid w:val="00657F86"/>
    <w:rsid w:val="006727AD"/>
    <w:rsid w:val="00691425"/>
    <w:rsid w:val="006A516E"/>
    <w:rsid w:val="006B0830"/>
    <w:rsid w:val="006D4319"/>
    <w:rsid w:val="00714F74"/>
    <w:rsid w:val="00716E2B"/>
    <w:rsid w:val="00770F18"/>
    <w:rsid w:val="00773B74"/>
    <w:rsid w:val="0078290C"/>
    <w:rsid w:val="007C06CA"/>
    <w:rsid w:val="008163FB"/>
    <w:rsid w:val="0082605B"/>
    <w:rsid w:val="00855C36"/>
    <w:rsid w:val="00857DBE"/>
    <w:rsid w:val="008701BC"/>
    <w:rsid w:val="00883D92"/>
    <w:rsid w:val="0089691D"/>
    <w:rsid w:val="008A5362"/>
    <w:rsid w:val="008F21F1"/>
    <w:rsid w:val="008F221B"/>
    <w:rsid w:val="008F5A2D"/>
    <w:rsid w:val="00907D9C"/>
    <w:rsid w:val="00921602"/>
    <w:rsid w:val="00957EA1"/>
    <w:rsid w:val="00966E5B"/>
    <w:rsid w:val="009B4EF0"/>
    <w:rsid w:val="009D271F"/>
    <w:rsid w:val="00A929C2"/>
    <w:rsid w:val="00AA283B"/>
    <w:rsid w:val="00AA7981"/>
    <w:rsid w:val="00AD097F"/>
    <w:rsid w:val="00AD25D1"/>
    <w:rsid w:val="00B47723"/>
    <w:rsid w:val="00B47E7A"/>
    <w:rsid w:val="00B518BA"/>
    <w:rsid w:val="00B62993"/>
    <w:rsid w:val="00B844F4"/>
    <w:rsid w:val="00BA06A1"/>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872FB"/>
    <w:rsid w:val="00EA05EC"/>
    <w:rsid w:val="00EC06F4"/>
    <w:rsid w:val="00ED141E"/>
    <w:rsid w:val="00EE4E36"/>
    <w:rsid w:val="00F665F4"/>
    <w:rsid w:val="00FD225F"/>
    <w:rsid w:val="00FE1CE0"/>
    <w:rsid w:val="04B70A42"/>
    <w:rsid w:val="06450C0E"/>
    <w:rsid w:val="07F90741"/>
    <w:rsid w:val="088A3EC9"/>
    <w:rsid w:val="0A1520B8"/>
    <w:rsid w:val="0B011416"/>
    <w:rsid w:val="0D0F1CF7"/>
    <w:rsid w:val="0DC84AE8"/>
    <w:rsid w:val="1B6B057D"/>
    <w:rsid w:val="1C9B676A"/>
    <w:rsid w:val="1DB20045"/>
    <w:rsid w:val="21CC6AD1"/>
    <w:rsid w:val="246206E5"/>
    <w:rsid w:val="246C0651"/>
    <w:rsid w:val="25A37E20"/>
    <w:rsid w:val="26C638F9"/>
    <w:rsid w:val="2B6F64E1"/>
    <w:rsid w:val="2CAB3F7F"/>
    <w:rsid w:val="2DD95B54"/>
    <w:rsid w:val="2EC9264E"/>
    <w:rsid w:val="2FB11F59"/>
    <w:rsid w:val="30244C91"/>
    <w:rsid w:val="31C2036A"/>
    <w:rsid w:val="320D02A5"/>
    <w:rsid w:val="32D6652A"/>
    <w:rsid w:val="348E566F"/>
    <w:rsid w:val="357A1218"/>
    <w:rsid w:val="362F10AA"/>
    <w:rsid w:val="38FF77B3"/>
    <w:rsid w:val="39726E30"/>
    <w:rsid w:val="3A226944"/>
    <w:rsid w:val="3A4D318A"/>
    <w:rsid w:val="3AEE6A48"/>
    <w:rsid w:val="3B901F2C"/>
    <w:rsid w:val="3C1620AA"/>
    <w:rsid w:val="3D8F080F"/>
    <w:rsid w:val="3DB0197A"/>
    <w:rsid w:val="3DB214AB"/>
    <w:rsid w:val="3DDD58BD"/>
    <w:rsid w:val="434B723F"/>
    <w:rsid w:val="43E77F9A"/>
    <w:rsid w:val="44CE1FA4"/>
    <w:rsid w:val="45517989"/>
    <w:rsid w:val="45FC1234"/>
    <w:rsid w:val="46E57215"/>
    <w:rsid w:val="471B17CB"/>
    <w:rsid w:val="478A05D2"/>
    <w:rsid w:val="487C5A0D"/>
    <w:rsid w:val="487F73ED"/>
    <w:rsid w:val="4A347EAE"/>
    <w:rsid w:val="4B966906"/>
    <w:rsid w:val="4C332D11"/>
    <w:rsid w:val="4D2D6D51"/>
    <w:rsid w:val="4D321589"/>
    <w:rsid w:val="52234D5C"/>
    <w:rsid w:val="52600405"/>
    <w:rsid w:val="529B4319"/>
    <w:rsid w:val="53272C7A"/>
    <w:rsid w:val="53292EFD"/>
    <w:rsid w:val="53E55924"/>
    <w:rsid w:val="56A56194"/>
    <w:rsid w:val="57773DD6"/>
    <w:rsid w:val="578B79AB"/>
    <w:rsid w:val="588C6349"/>
    <w:rsid w:val="59F568D3"/>
    <w:rsid w:val="5A8073C0"/>
    <w:rsid w:val="5B0E6B74"/>
    <w:rsid w:val="5CCD3FD5"/>
    <w:rsid w:val="5CCF6CC7"/>
    <w:rsid w:val="5D0268E4"/>
    <w:rsid w:val="5D786C11"/>
    <w:rsid w:val="5E3238C9"/>
    <w:rsid w:val="5E5A1287"/>
    <w:rsid w:val="5E804112"/>
    <w:rsid w:val="5FBA6EA7"/>
    <w:rsid w:val="5FCD3860"/>
    <w:rsid w:val="5FED26BD"/>
    <w:rsid w:val="61FA5F9D"/>
    <w:rsid w:val="645C3504"/>
    <w:rsid w:val="64CD6910"/>
    <w:rsid w:val="65BF5DBA"/>
    <w:rsid w:val="66E7748D"/>
    <w:rsid w:val="6789158D"/>
    <w:rsid w:val="67D81BA4"/>
    <w:rsid w:val="6847431F"/>
    <w:rsid w:val="6A051337"/>
    <w:rsid w:val="6AAF1C96"/>
    <w:rsid w:val="6ED85126"/>
    <w:rsid w:val="6F0D0B86"/>
    <w:rsid w:val="6FEE5049"/>
    <w:rsid w:val="71301209"/>
    <w:rsid w:val="715B010C"/>
    <w:rsid w:val="71C90328"/>
    <w:rsid w:val="72D23766"/>
    <w:rsid w:val="74580CD3"/>
    <w:rsid w:val="748F0DFA"/>
    <w:rsid w:val="75681757"/>
    <w:rsid w:val="75A346A8"/>
    <w:rsid w:val="75F32796"/>
    <w:rsid w:val="77B4621C"/>
    <w:rsid w:val="79B9382C"/>
    <w:rsid w:val="7ABC5A4D"/>
    <w:rsid w:val="7AD865D2"/>
    <w:rsid w:val="7B043B76"/>
    <w:rsid w:val="7C041A6A"/>
    <w:rsid w:val="7C797933"/>
    <w:rsid w:val="7CE13A5C"/>
    <w:rsid w:val="7D4120E5"/>
    <w:rsid w:val="7DF97E6E"/>
    <w:rsid w:val="7E230491"/>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caption"/>
    <w:basedOn w:val="1"/>
    <w:next w:val="1"/>
    <w:qFormat/>
    <w:uiPriority w:val="0"/>
    <w:pPr>
      <w:widowControl w:val="0"/>
      <w:autoSpaceDE/>
      <w:autoSpaceDN/>
      <w:spacing w:before="152" w:after="160" w:line="240" w:lineRule="auto"/>
      <w:ind w:left="0" w:firstLine="0"/>
      <w:jc w:val="both"/>
    </w:pPr>
    <w:rPr>
      <w:rFonts w:ascii="Arial" w:eastAsia="黑体"/>
    </w:r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8">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眉 字符"/>
    <w:basedOn w:val="11"/>
    <w:link w:val="7"/>
    <w:qFormat/>
    <w:uiPriority w:val="99"/>
    <w:rPr>
      <w:rFonts w:asciiTheme="minorHAnsi" w:hAnsiTheme="minorHAnsi" w:eastAsiaTheme="minorEastAsia"/>
      <w:sz w:val="18"/>
      <w:szCs w:val="18"/>
    </w:rPr>
  </w:style>
  <w:style w:type="character" w:customStyle="1" w:styleId="13">
    <w:name w:val="页脚 字符"/>
    <w:basedOn w:val="11"/>
    <w:link w:val="6"/>
    <w:qFormat/>
    <w:uiPriority w:val="99"/>
    <w:rPr>
      <w:sz w:val="18"/>
      <w:szCs w:val="18"/>
    </w:rPr>
  </w:style>
  <w:style w:type="paragraph" w:customStyle="1" w:styleId="14">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5">
    <w:name w:val="批注框文本 字符"/>
    <w:basedOn w:val="11"/>
    <w:link w:val="5"/>
    <w:semiHidden/>
    <w:uiPriority w:val="99"/>
    <w:rPr>
      <w:rFonts w:asciiTheme="minorHAnsi" w:hAnsiTheme="minorHAnsi" w:eastAsiaTheme="minorEastAsia" w:cstheme="minorBidi"/>
      <w:kern w:val="2"/>
      <w:sz w:val="18"/>
      <w:szCs w:val="18"/>
    </w:rPr>
  </w:style>
  <w:style w:type="character" w:customStyle="1" w:styleId="16">
    <w:name w:val="font11"/>
    <w:qFormat/>
    <w:uiPriority w:val="0"/>
    <w:rPr>
      <w:rFonts w:ascii="仿宋_GB2312" w:eastAsia="仿宋_GB2312" w:cs="仿宋_GB2312"/>
      <w:color w:val="000000"/>
      <w:sz w:val="18"/>
      <w:szCs w:val="18"/>
      <w:u w:val="none"/>
      <w:lang w:bidi="ar-SA"/>
    </w:rPr>
  </w:style>
  <w:style w:type="character" w:customStyle="1" w:styleId="17">
    <w:name w:val="font112"/>
    <w:qFormat/>
    <w:uiPriority w:val="0"/>
    <w:rPr>
      <w:rFonts w:ascii="宋体" w:eastAsia="宋体" w:cs="宋体"/>
      <w:color w:val="000000"/>
      <w:sz w:val="18"/>
      <w:szCs w:val="18"/>
      <w:u w:val="none"/>
      <w:lang w:bidi="ar-SA"/>
    </w:rPr>
  </w:style>
  <w:style w:type="character" w:customStyle="1" w:styleId="18">
    <w:name w:val="font141"/>
    <w:qFormat/>
    <w:uiPriority w:val="0"/>
    <w:rPr>
      <w:rFonts w:ascii="Times New Roman" w:hAnsi="Times New Roman" w:cs="Times New Roman"/>
      <w:color w:val="000000"/>
      <w:sz w:val="18"/>
      <w:szCs w:val="18"/>
      <w:u w:val="none"/>
      <w:lang w:bidi="ar-SA"/>
    </w:rPr>
  </w:style>
  <w:style w:type="paragraph" w:styleId="19">
    <w:name w:val="List Paragraph"/>
    <w:basedOn w:val="1"/>
    <w:qFormat/>
    <w:uiPriority w:val="99"/>
    <w:pPr>
      <w:ind w:firstLine="420" w:firstLineChars="200"/>
    </w:pPr>
  </w:style>
  <w:style w:type="character" w:customStyle="1" w:styleId="20">
    <w:name w:val="font171"/>
    <w:basedOn w:val="11"/>
    <w:qFormat/>
    <w:uiPriority w:val="0"/>
    <w:rPr>
      <w:rFonts w:ascii="仿宋_GB2312" w:eastAsia="仿宋_GB2312" w:cs="仿宋_GB2312"/>
      <w:color w:val="000000"/>
      <w:sz w:val="18"/>
      <w:szCs w:val="18"/>
      <w:u w:val="none"/>
    </w:rPr>
  </w:style>
  <w:style w:type="character" w:customStyle="1" w:styleId="21">
    <w:name w:val="font51"/>
    <w:basedOn w:val="11"/>
    <w:qFormat/>
    <w:uiPriority w:val="0"/>
    <w:rPr>
      <w:rFonts w:ascii="Times New Roman" w:hAnsi="Times New Roman" w:cs="Times New Roman"/>
      <w:color w:val="000000"/>
      <w:sz w:val="18"/>
      <w:szCs w:val="18"/>
      <w:u w:val="none"/>
    </w:rPr>
  </w:style>
  <w:style w:type="character" w:customStyle="1" w:styleId="22">
    <w:name w:val="font161"/>
    <w:basedOn w:val="11"/>
    <w:qFormat/>
    <w:uiPriority w:val="0"/>
    <w:rPr>
      <w:rFonts w:ascii="宋体" w:eastAsia="宋体" w:cs="宋体"/>
      <w:color w:val="000000"/>
      <w:sz w:val="18"/>
      <w:szCs w:val="18"/>
      <w:u w:val="none"/>
    </w:rPr>
  </w:style>
  <w:style w:type="character" w:customStyle="1" w:styleId="23">
    <w:name w:val="font81"/>
    <w:basedOn w:val="11"/>
    <w:qFormat/>
    <w:uiPriority w:val="0"/>
    <w:rPr>
      <w:rFonts w:ascii="Times New Roman" w:hAnsi="Times New Roman" w:cs="Times New Roman"/>
      <w:color w:val="000000"/>
      <w:sz w:val="21"/>
      <w:szCs w:val="21"/>
      <w:u w:val="none"/>
    </w:rPr>
  </w:style>
  <w:style w:type="character" w:customStyle="1" w:styleId="24">
    <w:name w:val="font121"/>
    <w:basedOn w:val="11"/>
    <w:qFormat/>
    <w:uiPriority w:val="0"/>
    <w:rPr>
      <w:rFonts w:ascii="Times New Roman" w:hAnsi="Times New Roman" w:cs="Times New Roman"/>
      <w:color w:val="000000"/>
      <w:sz w:val="20"/>
      <w:szCs w:val="20"/>
      <w:u w:val="none"/>
    </w:rPr>
  </w:style>
  <w:style w:type="character" w:customStyle="1" w:styleId="25">
    <w:name w:val="font131"/>
    <w:basedOn w:val="11"/>
    <w:qFormat/>
    <w:uiPriority w:val="0"/>
    <w:rPr>
      <w:rFonts w:ascii="宋体" w:eastAsia="宋体" w:cs="宋体"/>
      <w:color w:val="000000"/>
      <w:sz w:val="20"/>
      <w:szCs w:val="20"/>
      <w:u w:val="none"/>
    </w:rPr>
  </w:style>
  <w:style w:type="paragraph" w:customStyle="1" w:styleId="26">
    <w:name w:val="[Normal]"/>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2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8">
    <w:name w:val="font41"/>
    <w:basedOn w:val="1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6.png"/><Relationship Id="rId33" Type="http://schemas.openxmlformats.org/officeDocument/2006/relationships/image" Target="media/image5.png"/><Relationship Id="rId32" Type="http://schemas.openxmlformats.org/officeDocument/2006/relationships/image" Target="media/image4.png"/><Relationship Id="rId31" Type="http://schemas.openxmlformats.org/officeDocument/2006/relationships/image" Target="media/image3.png"/><Relationship Id="rId30" Type="http://schemas.openxmlformats.org/officeDocument/2006/relationships/image" Target="media/image2.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18.xml"/><Relationship Id="rId27" Type="http://schemas.openxmlformats.org/officeDocument/2006/relationships/header" Target="header17.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footer" Target="footer8.xml"/><Relationship Id="rId23" Type="http://schemas.openxmlformats.org/officeDocument/2006/relationships/header" Target="header14.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5284D-DB9A-48EA-8D98-FD5FDE908001}">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39</Pages>
  <Words>1962</Words>
  <Characters>11185</Characters>
  <Lines>93</Lines>
  <Paragraphs>26</Paragraphs>
  <TotalTime>0</TotalTime>
  <ScaleCrop>false</ScaleCrop>
  <LinksUpToDate>false</LinksUpToDate>
  <CharactersWithSpaces>13121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2021-05-27T08:51:28Z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